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60646971"/>
        <w:docPartObj>
          <w:docPartGallery w:val="Cover Pages"/>
          <w:docPartUnique/>
        </w:docPartObj>
      </w:sdtPr>
      <w:sdtEndPr>
        <w:rPr>
          <w:b w:val="0"/>
          <w:color w:val="213A8F" w:themeColor="text2"/>
          <w:sz w:val="24"/>
          <w:szCs w:val="26"/>
          <w:highlight w:val="lightGray"/>
        </w:rPr>
      </w:sdtEndPr>
      <w:sdtContent>
        <w:p w14:paraId="468CB0F0" w14:textId="77777777" w:rsidR="00947DF3" w:rsidRPr="00336876" w:rsidRDefault="00947DF3" w:rsidP="00947DF3">
          <w:pPr>
            <w:rPr>
              <w:rFonts w:cs="Calibri"/>
            </w:rPr>
          </w:pPr>
        </w:p>
        <w:p w14:paraId="1E6CC3BA" w14:textId="77777777" w:rsidR="00947DF3" w:rsidRPr="00336876" w:rsidRDefault="00947DF3" w:rsidP="00947DF3">
          <w:pPr>
            <w:rPr>
              <w:rFonts w:cs="Calibri"/>
            </w:rPr>
          </w:pPr>
        </w:p>
        <w:p w14:paraId="4D9D768F" w14:textId="77777777" w:rsidR="00947DF3" w:rsidRPr="00336876" w:rsidRDefault="00947DF3" w:rsidP="00947DF3">
          <w:pPr>
            <w:rPr>
              <w:rFonts w:cs="Calibri"/>
            </w:rPr>
          </w:pPr>
        </w:p>
        <w:p w14:paraId="17568906" w14:textId="3FA08DB2" w:rsidR="000156D6" w:rsidRPr="00F45C8D" w:rsidRDefault="000156D6" w:rsidP="000156D6">
          <w:pPr>
            <w:framePr w:w="6276" w:h="3415" w:hRule="exact" w:wrap="auto" w:vAnchor="page" w:hAnchor="page" w:x="3101" w:y="3141"/>
            <w:rPr>
              <w:rStyle w:val="Rastertabel1licht1"/>
              <w:rFonts w:cs="Calibri"/>
              <w:sz w:val="40"/>
              <w:szCs w:val="28"/>
            </w:rPr>
          </w:pPr>
          <w:r w:rsidRPr="00F45C8D">
            <w:rPr>
              <w:rStyle w:val="Rastertabel1licht1"/>
              <w:rFonts w:cs="Calibri"/>
              <w:sz w:val="40"/>
              <w:szCs w:val="28"/>
            </w:rPr>
            <w:t>Aanbestedingsprocedure en Regels</w:t>
          </w:r>
          <w:r w:rsidR="005F15D6">
            <w:rPr>
              <w:rStyle w:val="Rastertabel1licht1"/>
              <w:rFonts w:cs="Calibri"/>
              <w:sz w:val="40"/>
              <w:szCs w:val="28"/>
            </w:rPr>
            <w:t xml:space="preserve"> </w:t>
          </w:r>
        </w:p>
        <w:p w14:paraId="6DD35B0E" w14:textId="77777777" w:rsidR="000156D6" w:rsidRPr="00336876" w:rsidRDefault="000156D6" w:rsidP="000156D6">
          <w:pPr>
            <w:framePr w:w="6276" w:h="3415" w:hRule="exact" w:wrap="auto" w:vAnchor="page" w:hAnchor="page" w:x="3101" w:y="3141"/>
            <w:rPr>
              <w:rStyle w:val="Rastertabel1licht1"/>
              <w:rFonts w:cs="Calibri"/>
              <w:b w:val="0"/>
              <w:color w:val="0000FF"/>
              <w:sz w:val="14"/>
            </w:rPr>
          </w:pPr>
        </w:p>
        <w:p w14:paraId="60592AE9" w14:textId="77777777" w:rsidR="000156D6" w:rsidRPr="00DF58E1" w:rsidRDefault="000156D6" w:rsidP="000156D6">
          <w:pPr>
            <w:framePr w:w="6276" w:h="3415" w:hRule="exact" w:wrap="auto" w:vAnchor="page" w:hAnchor="page" w:x="3101" w:y="3141"/>
            <w:rPr>
              <w:rFonts w:cs="Calibri"/>
              <w:b/>
              <w:bCs/>
              <w:iCs/>
              <w:spacing w:val="5"/>
              <w:sz w:val="32"/>
              <w:lang w:val="en-US"/>
            </w:rPr>
          </w:pPr>
        </w:p>
        <w:p w14:paraId="2CDA2A6F" w14:textId="77777777" w:rsidR="00947DF3" w:rsidRPr="00336876" w:rsidRDefault="00947DF3" w:rsidP="00947DF3">
          <w:pPr>
            <w:rPr>
              <w:rFonts w:cs="Calibri"/>
            </w:rPr>
          </w:pPr>
        </w:p>
        <w:p w14:paraId="0DEF351F" w14:textId="0F79651D" w:rsidR="00947DF3" w:rsidRPr="00336876" w:rsidRDefault="00947DF3" w:rsidP="00947DF3">
          <w:pPr>
            <w:rPr>
              <w:rFonts w:cs="Calibri"/>
            </w:rPr>
          </w:pPr>
        </w:p>
        <w:p w14:paraId="2CD597A4" w14:textId="77777777" w:rsidR="00947DF3" w:rsidRPr="00336876" w:rsidRDefault="00947DF3" w:rsidP="00947DF3">
          <w:pPr>
            <w:tabs>
              <w:tab w:val="left" w:pos="2680"/>
            </w:tabs>
            <w:rPr>
              <w:rFonts w:cs="Calibri"/>
            </w:rPr>
          </w:pPr>
          <w:r>
            <w:rPr>
              <w:rFonts w:cs="Calibri"/>
            </w:rPr>
            <w:tab/>
          </w:r>
        </w:p>
        <w:p w14:paraId="19273CF5" w14:textId="0F83FC81" w:rsidR="00947DF3" w:rsidRPr="00336876" w:rsidRDefault="00CC6E50" w:rsidP="00947DF3">
          <w:pPr>
            <w:rPr>
              <w:rFonts w:cs="Calibri"/>
            </w:rPr>
          </w:pPr>
          <w:r w:rsidRPr="00CC6E50">
            <w:rPr>
              <w:rFonts w:cs="Calibri"/>
              <w:noProof/>
            </w:rPr>
            <mc:AlternateContent>
              <mc:Choice Requires="wps">
                <w:drawing>
                  <wp:anchor distT="45720" distB="45720" distL="114300" distR="114300" simplePos="0" relativeHeight="251658240" behindDoc="0" locked="0" layoutInCell="1" allowOverlap="1" wp14:anchorId="5512830F" wp14:editId="3D5008E8">
                    <wp:simplePos x="0" y="0"/>
                    <wp:positionH relativeFrom="column">
                      <wp:posOffset>-245745</wp:posOffset>
                    </wp:positionH>
                    <wp:positionV relativeFrom="paragraph">
                      <wp:posOffset>445135</wp:posOffset>
                    </wp:positionV>
                    <wp:extent cx="5420995" cy="1937385"/>
                    <wp:effectExtent l="0" t="0" r="27305" b="2476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0995" cy="1937385"/>
                            </a:xfrm>
                            <a:prstGeom prst="rect">
                              <a:avLst/>
                            </a:prstGeom>
                            <a:solidFill>
                              <a:srgbClr val="FFFFFF"/>
                            </a:solidFill>
                            <a:ln w="9525">
                              <a:solidFill>
                                <a:srgbClr val="000000"/>
                              </a:solidFill>
                              <a:miter lim="800000"/>
                              <a:headEnd/>
                              <a:tailEnd/>
                            </a:ln>
                          </wps:spPr>
                          <wps:txbx>
                            <w:txbxContent>
                              <w:p w14:paraId="772E6C05" w14:textId="1DA91A38" w:rsidR="00CC6E50" w:rsidRDefault="00CC6E50" w:rsidP="00CC6E50">
                                <w:pPr>
                                  <w:jc w:val="center"/>
                                  <w:rPr>
                                    <w:b/>
                                    <w:bCs/>
                                  </w:rPr>
                                </w:pPr>
                                <w:r w:rsidRPr="00D272C0">
                                  <w:rPr>
                                    <w:b/>
                                    <w:bCs/>
                                  </w:rPr>
                                  <w:t>Invulinstructie</w:t>
                                </w:r>
                              </w:p>
                              <w:p w14:paraId="778F5930" w14:textId="77777777" w:rsidR="00CC6E50" w:rsidRDefault="00CC6E50" w:rsidP="00CC6E50">
                                <w:pPr>
                                  <w:jc w:val="center"/>
                                  <w:rPr>
                                    <w:b/>
                                    <w:bCs/>
                                  </w:rPr>
                                </w:pPr>
                              </w:p>
                              <w:p w14:paraId="7EE96E08" w14:textId="4C6935ED" w:rsidR="00CC6E50" w:rsidRPr="00D272C0" w:rsidRDefault="00C145D5" w:rsidP="00D9220F">
                                <w:r w:rsidRPr="00D272C0">
                                  <w:t>Dit document voeg</w:t>
                                </w:r>
                                <w:r w:rsidR="00D61C7C">
                                  <w:t>t u</w:t>
                                </w:r>
                                <w:r w:rsidRPr="00D272C0">
                                  <w:t xml:space="preserve"> toe als bijlage aan de aanbesteding. </w:t>
                                </w:r>
                                <w:r w:rsidR="00A11E33" w:rsidRPr="00D272C0">
                                  <w:t xml:space="preserve">Er is </w:t>
                                </w:r>
                                <w:r w:rsidR="00956D72">
                                  <w:t xml:space="preserve">wat </w:t>
                                </w:r>
                                <w:r w:rsidR="00A11E33" w:rsidRPr="00D272C0">
                                  <w:t xml:space="preserve">ruimte om het document </w:t>
                                </w:r>
                                <w:r w:rsidR="00BC741A" w:rsidRPr="00D272C0">
                                  <w:t>af te stemmen op</w:t>
                                </w:r>
                                <w:r w:rsidR="00D61C7C">
                                  <w:t xml:space="preserve"> uw</w:t>
                                </w:r>
                                <w:r w:rsidR="00BC741A" w:rsidRPr="00D272C0">
                                  <w:t xml:space="preserve"> situatie</w:t>
                                </w:r>
                                <w:r w:rsidR="00956D72">
                                  <w:t>, echter blijft de inhoud ongewijzigd</w:t>
                                </w:r>
                                <w:r w:rsidR="00D61C7C">
                                  <w:t xml:space="preserve">. </w:t>
                                </w:r>
                                <w:r w:rsidR="00BC2498" w:rsidRPr="00D272C0">
                                  <w:t>V</w:t>
                                </w:r>
                                <w:r w:rsidR="00BC741A" w:rsidRPr="00D272C0">
                                  <w:t xml:space="preserve">ul </w:t>
                                </w:r>
                                <w:r w:rsidR="00BC2498" w:rsidRPr="00D272C0">
                                  <w:t>hiervoor</w:t>
                                </w:r>
                                <w:r w:rsidR="00BC741A" w:rsidRPr="00D272C0">
                                  <w:t xml:space="preserve"> de gele sjabloontekstvelden in</w:t>
                                </w:r>
                                <w:r w:rsidR="00156F1E" w:rsidRPr="00D272C0">
                                  <w:t xml:space="preserve">. </w:t>
                                </w:r>
                              </w:p>
                              <w:p w14:paraId="571203A2" w14:textId="77777777" w:rsidR="00BC2498" w:rsidRDefault="00BC2498" w:rsidP="00D9220F">
                                <w:pPr>
                                  <w:rPr>
                                    <w:b/>
                                    <w:bCs/>
                                  </w:rPr>
                                </w:pPr>
                              </w:p>
                              <w:p w14:paraId="5055AADF" w14:textId="43418118" w:rsidR="00BC2498" w:rsidRPr="00D272C0" w:rsidRDefault="00BC2498" w:rsidP="00D272C0">
                                <w:pPr>
                                  <w:rPr>
                                    <w:b/>
                                    <w:bCs/>
                                    <w:color w:val="FF0000"/>
                                  </w:rPr>
                                </w:pPr>
                                <w:r w:rsidRPr="00D272C0">
                                  <w:rPr>
                                    <w:b/>
                                    <w:bCs/>
                                    <w:color w:val="FF0000"/>
                                  </w:rPr>
                                  <w:t>Let op: ver</w:t>
                                </w:r>
                                <w:r w:rsidR="00CD3411">
                                  <w:rPr>
                                    <w:b/>
                                    <w:bCs/>
                                    <w:color w:val="FF0000"/>
                                  </w:rPr>
                                  <w:t xml:space="preserve">wijder </w:t>
                                </w:r>
                                <w:r w:rsidR="00274549" w:rsidRPr="00D272C0">
                                  <w:rPr>
                                    <w:b/>
                                    <w:bCs/>
                                    <w:color w:val="FF0000"/>
                                  </w:rPr>
                                  <w:t xml:space="preserve">de </w:t>
                                </w:r>
                                <w:r w:rsidR="00EE03A2" w:rsidRPr="00D272C0">
                                  <w:rPr>
                                    <w:b/>
                                    <w:bCs/>
                                    <w:color w:val="FF0000"/>
                                  </w:rPr>
                                  <w:t>gele</w:t>
                                </w:r>
                                <w:r w:rsidR="00B159FA" w:rsidRPr="00D272C0">
                                  <w:rPr>
                                    <w:b/>
                                    <w:bCs/>
                                    <w:color w:val="FF0000"/>
                                  </w:rPr>
                                  <w:t xml:space="preserve"> velden </w:t>
                                </w:r>
                                <w:r w:rsidR="00274549" w:rsidRPr="00D272C0">
                                  <w:rPr>
                                    <w:b/>
                                    <w:bCs/>
                                    <w:color w:val="FF0000"/>
                                  </w:rPr>
                                  <w:t>en onderdelen</w:t>
                                </w:r>
                                <w:r w:rsidR="00274549">
                                  <w:rPr>
                                    <w:b/>
                                    <w:bCs/>
                                    <w:color w:val="FF0000"/>
                                  </w:rPr>
                                  <w:t xml:space="preserve"> (inclusief deze invulinstructie)</w:t>
                                </w:r>
                                <w:r w:rsidR="00274549" w:rsidRPr="00D272C0">
                                  <w:rPr>
                                    <w:b/>
                                    <w:bCs/>
                                    <w:color w:val="FF0000"/>
                                  </w:rPr>
                                  <w:t xml:space="preserve"> die </w:t>
                                </w:r>
                                <w:r w:rsidR="00D61C7C">
                                  <w:rPr>
                                    <w:b/>
                                    <w:bCs/>
                                    <w:color w:val="FF0000"/>
                                  </w:rPr>
                                  <w:t xml:space="preserve">u </w:t>
                                </w:r>
                                <w:r w:rsidR="00274549" w:rsidRPr="00D272C0">
                                  <w:rPr>
                                    <w:b/>
                                    <w:bCs/>
                                    <w:color w:val="FF0000"/>
                                  </w:rPr>
                                  <w:t xml:space="preserve">niet wilt gebruiken voor </w:t>
                                </w:r>
                                <w:r w:rsidR="00D61C7C">
                                  <w:rPr>
                                    <w:b/>
                                    <w:bCs/>
                                    <w:color w:val="FF0000"/>
                                  </w:rPr>
                                  <w:t>u</w:t>
                                </w:r>
                                <w:r w:rsidR="00274549" w:rsidRPr="00D272C0">
                                  <w:rPr>
                                    <w:b/>
                                    <w:bCs/>
                                    <w:color w:val="FF0000"/>
                                  </w:rPr>
                                  <w:t xml:space="preserve"> de bijlage verstuurt. </w:t>
                                </w:r>
                              </w:p>
                              <w:p w14:paraId="34316A48" w14:textId="77777777" w:rsidR="00CC6E50" w:rsidRDefault="00CC6E50" w:rsidP="00CC6E50">
                                <w:pPr>
                                  <w:jc w:val="center"/>
                                  <w:rPr>
                                    <w:b/>
                                    <w:bCs/>
                                  </w:rPr>
                                </w:pPr>
                              </w:p>
                              <w:p w14:paraId="60428A88" w14:textId="77777777" w:rsidR="00CC6E50" w:rsidRDefault="00CC6E50" w:rsidP="00CC6E50">
                                <w:pPr>
                                  <w:jc w:val="center"/>
                                  <w:rPr>
                                    <w:b/>
                                    <w:bCs/>
                                  </w:rPr>
                                </w:pPr>
                              </w:p>
                              <w:p w14:paraId="18E65F86" w14:textId="77777777" w:rsidR="00CC6E50" w:rsidRDefault="00CC6E50" w:rsidP="00CC6E50">
                                <w:pPr>
                                  <w:jc w:val="center"/>
                                  <w:rPr>
                                    <w:b/>
                                    <w:bCs/>
                                  </w:rPr>
                                </w:pPr>
                              </w:p>
                              <w:p w14:paraId="76DD2C6F" w14:textId="77777777" w:rsidR="00CC6E50" w:rsidRDefault="00CC6E50" w:rsidP="00CC6E50">
                                <w:pPr>
                                  <w:jc w:val="center"/>
                                  <w:rPr>
                                    <w:b/>
                                    <w:bCs/>
                                  </w:rPr>
                                </w:pPr>
                              </w:p>
                              <w:p w14:paraId="67DA7D2C" w14:textId="77777777" w:rsidR="00CC6E50" w:rsidRPr="00D272C0" w:rsidRDefault="00CC6E50" w:rsidP="00D272C0">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12830F" id="_x0000_t202" coordsize="21600,21600" o:spt="202" path="m,l,21600r21600,l21600,xe">
                    <v:stroke joinstyle="miter"/>
                    <v:path gradientshapeok="t" o:connecttype="rect"/>
                  </v:shapetype>
                  <v:shape id="Tekstvak 2" o:spid="_x0000_s1026" type="#_x0000_t202" style="position:absolute;margin-left:-19.35pt;margin-top:35.05pt;width:426.85pt;height:152.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">
                    <v:textbox>
                      <w:txbxContent>
                        <w:p w14:paraId="772E6C05" w14:textId="1DA91A38" w:rsidR="00CC6E50" w:rsidRDefault="00CC6E50" w:rsidP="00CC6E50">
                          <w:pPr>
                            <w:jc w:val="center"/>
                            <w:rPr>
                              <w:b/>
                              <w:bCs/>
                            </w:rPr>
                          </w:pPr>
                          <w:r w:rsidRPr="00D272C0">
                            <w:rPr>
                              <w:b/>
                              <w:bCs/>
                            </w:rPr>
                            <w:t>Invulinstructie</w:t>
                          </w:r>
                        </w:p>
                        <w:p w14:paraId="778F5930" w14:textId="77777777" w:rsidR="00CC6E50" w:rsidRDefault="00CC6E50" w:rsidP="00CC6E50">
                          <w:pPr>
                            <w:jc w:val="center"/>
                            <w:rPr>
                              <w:b/>
                              <w:bCs/>
                            </w:rPr>
                          </w:pPr>
                        </w:p>
                        <w:p w14:paraId="7EE96E08" w14:textId="4C6935ED" w:rsidR="00CC6E50" w:rsidRPr="00D272C0" w:rsidRDefault="00C145D5" w:rsidP="00D9220F">
                          <w:r w:rsidRPr="00D272C0">
                            <w:t>Dit document voeg</w:t>
                          </w:r>
                          <w:r w:rsidR="00D61C7C">
                            <w:t>t u</w:t>
                          </w:r>
                          <w:r w:rsidRPr="00D272C0">
                            <w:t xml:space="preserve"> toe als bijlage aan de aanbesteding. </w:t>
                          </w:r>
                          <w:r w:rsidR="00A11E33" w:rsidRPr="00D272C0">
                            <w:t xml:space="preserve">Er is </w:t>
                          </w:r>
                          <w:r w:rsidR="00956D72">
                            <w:t xml:space="preserve">wat </w:t>
                          </w:r>
                          <w:r w:rsidR="00A11E33" w:rsidRPr="00D272C0">
                            <w:t xml:space="preserve">ruimte om het document </w:t>
                          </w:r>
                          <w:r w:rsidR="00BC741A" w:rsidRPr="00D272C0">
                            <w:t>af te stemmen op</w:t>
                          </w:r>
                          <w:r w:rsidR="00D61C7C">
                            <w:t xml:space="preserve"> uw</w:t>
                          </w:r>
                          <w:r w:rsidR="00BC741A" w:rsidRPr="00D272C0">
                            <w:t xml:space="preserve"> situatie</w:t>
                          </w:r>
                          <w:r w:rsidR="00956D72">
                            <w:t>, echter blijft de inhoud ongewijzigd</w:t>
                          </w:r>
                          <w:r w:rsidR="00D61C7C">
                            <w:t xml:space="preserve">. </w:t>
                          </w:r>
                          <w:r w:rsidR="00BC2498" w:rsidRPr="00D272C0">
                            <w:t>V</w:t>
                          </w:r>
                          <w:r w:rsidR="00BC741A" w:rsidRPr="00D272C0">
                            <w:t xml:space="preserve">ul </w:t>
                          </w:r>
                          <w:r w:rsidR="00BC2498" w:rsidRPr="00D272C0">
                            <w:t>hiervoor</w:t>
                          </w:r>
                          <w:r w:rsidR="00BC741A" w:rsidRPr="00D272C0">
                            <w:t xml:space="preserve"> de gele sjabloontekstvelden in</w:t>
                          </w:r>
                          <w:r w:rsidR="00156F1E" w:rsidRPr="00D272C0">
                            <w:t xml:space="preserve">. </w:t>
                          </w:r>
                        </w:p>
                        <w:p w14:paraId="571203A2" w14:textId="77777777" w:rsidR="00BC2498" w:rsidRDefault="00BC2498" w:rsidP="00D9220F">
                          <w:pPr>
                            <w:rPr>
                              <w:b/>
                              <w:bCs/>
                            </w:rPr>
                          </w:pPr>
                        </w:p>
                        <w:p w14:paraId="5055AADF" w14:textId="43418118" w:rsidR="00BC2498" w:rsidRPr="00D272C0" w:rsidRDefault="00BC2498" w:rsidP="00D272C0">
                          <w:pPr>
                            <w:rPr>
                              <w:b/>
                              <w:bCs/>
                              <w:color w:val="FF0000"/>
                            </w:rPr>
                          </w:pPr>
                          <w:r w:rsidRPr="00D272C0">
                            <w:rPr>
                              <w:b/>
                              <w:bCs/>
                              <w:color w:val="FF0000"/>
                            </w:rPr>
                            <w:t>Let op: ver</w:t>
                          </w:r>
                          <w:r w:rsidR="00CD3411">
                            <w:rPr>
                              <w:b/>
                              <w:bCs/>
                              <w:color w:val="FF0000"/>
                            </w:rPr>
                            <w:t xml:space="preserve">wijder </w:t>
                          </w:r>
                          <w:r w:rsidR="00274549" w:rsidRPr="00D272C0">
                            <w:rPr>
                              <w:b/>
                              <w:bCs/>
                              <w:color w:val="FF0000"/>
                            </w:rPr>
                            <w:t xml:space="preserve">de </w:t>
                          </w:r>
                          <w:r w:rsidR="00EE03A2" w:rsidRPr="00D272C0">
                            <w:rPr>
                              <w:b/>
                              <w:bCs/>
                              <w:color w:val="FF0000"/>
                            </w:rPr>
                            <w:t>gele</w:t>
                          </w:r>
                          <w:r w:rsidR="00B159FA" w:rsidRPr="00D272C0">
                            <w:rPr>
                              <w:b/>
                              <w:bCs/>
                              <w:color w:val="FF0000"/>
                            </w:rPr>
                            <w:t xml:space="preserve"> velden </w:t>
                          </w:r>
                          <w:r w:rsidR="00274549" w:rsidRPr="00D272C0">
                            <w:rPr>
                              <w:b/>
                              <w:bCs/>
                              <w:color w:val="FF0000"/>
                            </w:rPr>
                            <w:t>en onderdelen</w:t>
                          </w:r>
                          <w:r w:rsidR="00274549">
                            <w:rPr>
                              <w:b/>
                              <w:bCs/>
                              <w:color w:val="FF0000"/>
                            </w:rPr>
                            <w:t xml:space="preserve"> (inclusief deze invulinstructie)</w:t>
                          </w:r>
                          <w:r w:rsidR="00274549" w:rsidRPr="00D272C0">
                            <w:rPr>
                              <w:b/>
                              <w:bCs/>
                              <w:color w:val="FF0000"/>
                            </w:rPr>
                            <w:t xml:space="preserve"> die </w:t>
                          </w:r>
                          <w:r w:rsidR="00D61C7C">
                            <w:rPr>
                              <w:b/>
                              <w:bCs/>
                              <w:color w:val="FF0000"/>
                            </w:rPr>
                            <w:t xml:space="preserve">u </w:t>
                          </w:r>
                          <w:r w:rsidR="00274549" w:rsidRPr="00D272C0">
                            <w:rPr>
                              <w:b/>
                              <w:bCs/>
                              <w:color w:val="FF0000"/>
                            </w:rPr>
                            <w:t xml:space="preserve">niet wilt gebruiken voor </w:t>
                          </w:r>
                          <w:r w:rsidR="00D61C7C">
                            <w:rPr>
                              <w:b/>
                              <w:bCs/>
                              <w:color w:val="FF0000"/>
                            </w:rPr>
                            <w:t>u</w:t>
                          </w:r>
                          <w:r w:rsidR="00274549" w:rsidRPr="00D272C0">
                            <w:rPr>
                              <w:b/>
                              <w:bCs/>
                              <w:color w:val="FF0000"/>
                            </w:rPr>
                            <w:t xml:space="preserve"> de bijlage verstuurt. </w:t>
                          </w:r>
                        </w:p>
                        <w:p w14:paraId="34316A48" w14:textId="77777777" w:rsidR="00CC6E50" w:rsidRDefault="00CC6E50" w:rsidP="00CC6E50">
                          <w:pPr>
                            <w:jc w:val="center"/>
                            <w:rPr>
                              <w:b/>
                              <w:bCs/>
                            </w:rPr>
                          </w:pPr>
                        </w:p>
                        <w:p w14:paraId="60428A88" w14:textId="77777777" w:rsidR="00CC6E50" w:rsidRDefault="00CC6E50" w:rsidP="00CC6E50">
                          <w:pPr>
                            <w:jc w:val="center"/>
                            <w:rPr>
                              <w:b/>
                              <w:bCs/>
                            </w:rPr>
                          </w:pPr>
                        </w:p>
                        <w:p w14:paraId="18E65F86" w14:textId="77777777" w:rsidR="00CC6E50" w:rsidRDefault="00CC6E50" w:rsidP="00CC6E50">
                          <w:pPr>
                            <w:jc w:val="center"/>
                            <w:rPr>
                              <w:b/>
                              <w:bCs/>
                            </w:rPr>
                          </w:pPr>
                        </w:p>
                        <w:p w14:paraId="76DD2C6F" w14:textId="77777777" w:rsidR="00CC6E50" w:rsidRDefault="00CC6E50" w:rsidP="00CC6E50">
                          <w:pPr>
                            <w:jc w:val="center"/>
                            <w:rPr>
                              <w:b/>
                              <w:bCs/>
                            </w:rPr>
                          </w:pPr>
                        </w:p>
                        <w:p w14:paraId="67DA7D2C" w14:textId="77777777" w:rsidR="00CC6E50" w:rsidRPr="00D272C0" w:rsidRDefault="00CC6E50" w:rsidP="00D272C0">
                          <w:pPr>
                            <w:jc w:val="center"/>
                            <w:rPr>
                              <w:b/>
                              <w:bCs/>
                            </w:rPr>
                          </w:pPr>
                        </w:p>
                      </w:txbxContent>
                    </v:textbox>
                    <w10:wrap type="square"/>
                  </v:shape>
                </w:pict>
              </mc:Fallback>
            </mc:AlternateContent>
          </w:r>
        </w:p>
        <w:p w14:paraId="115A3655" w14:textId="46FA6866" w:rsidR="00947DF3" w:rsidRPr="00336876" w:rsidRDefault="00947DF3" w:rsidP="00947DF3">
          <w:pPr>
            <w:rPr>
              <w:rFonts w:cs="Calibri"/>
            </w:rPr>
          </w:pPr>
        </w:p>
        <w:p w14:paraId="4CE31E9D" w14:textId="77777777" w:rsidR="00947DF3" w:rsidRPr="00336876" w:rsidRDefault="00947DF3" w:rsidP="00947DF3">
          <w:pPr>
            <w:rPr>
              <w:rFonts w:cs="Calibri"/>
            </w:rPr>
          </w:pPr>
        </w:p>
        <w:p w14:paraId="401A4EAB" w14:textId="77777777" w:rsidR="00947DF3" w:rsidRPr="00336876" w:rsidRDefault="00947DF3" w:rsidP="00947DF3">
          <w:pPr>
            <w:rPr>
              <w:rFonts w:cs="Calibri"/>
            </w:rPr>
          </w:pPr>
        </w:p>
        <w:p w14:paraId="4C48C399" w14:textId="77777777" w:rsidR="00947DF3" w:rsidRPr="00336876" w:rsidRDefault="00947DF3" w:rsidP="00947DF3">
          <w:pPr>
            <w:rPr>
              <w:rFonts w:cs="Calibri"/>
            </w:rPr>
          </w:pPr>
        </w:p>
        <w:p w14:paraId="1E849761" w14:textId="77777777" w:rsidR="00947DF3" w:rsidRPr="00336876" w:rsidRDefault="00947DF3" w:rsidP="00947DF3">
          <w:pPr>
            <w:rPr>
              <w:rFonts w:cs="Calibri"/>
            </w:rPr>
          </w:pPr>
        </w:p>
        <w:p w14:paraId="5FB03310" w14:textId="77777777" w:rsidR="00947DF3" w:rsidRPr="00336876" w:rsidRDefault="00947DF3" w:rsidP="00947DF3">
          <w:pPr>
            <w:rPr>
              <w:rFonts w:cs="Calibri"/>
            </w:rPr>
          </w:pPr>
        </w:p>
        <w:p w14:paraId="3DD9758E" w14:textId="77777777" w:rsidR="00947DF3" w:rsidRPr="00DF58E1" w:rsidRDefault="00947DF3" w:rsidP="00947DF3">
          <w:pPr>
            <w:rPr>
              <w:rFonts w:cs="Calibri"/>
              <w:lang w:val="en-US"/>
            </w:rPr>
          </w:pPr>
        </w:p>
        <w:p w14:paraId="5A7F9217" w14:textId="77777777" w:rsidR="00947DF3" w:rsidRPr="00DF58E1" w:rsidRDefault="00947DF3" w:rsidP="00947DF3">
          <w:pPr>
            <w:rPr>
              <w:rFonts w:cs="Calibri"/>
              <w:lang w:val="en-US"/>
            </w:rPr>
          </w:pPr>
        </w:p>
        <w:p w14:paraId="6B145D76" w14:textId="77777777" w:rsidR="00947DF3" w:rsidRPr="00DF58E1" w:rsidRDefault="00947DF3" w:rsidP="00947DF3">
          <w:pPr>
            <w:rPr>
              <w:rFonts w:cs="Calibri"/>
              <w:lang w:val="en-US"/>
            </w:rPr>
          </w:pPr>
        </w:p>
        <w:p w14:paraId="0752614C" w14:textId="77777777" w:rsidR="00947DF3" w:rsidRPr="00DF58E1" w:rsidRDefault="00947DF3" w:rsidP="00947DF3">
          <w:pPr>
            <w:rPr>
              <w:rFonts w:cs="Calibri"/>
              <w:lang w:val="en-US"/>
            </w:rPr>
          </w:pPr>
        </w:p>
        <w:p w14:paraId="7E6B4399" w14:textId="77777777" w:rsidR="00947DF3" w:rsidRPr="00DF58E1" w:rsidRDefault="00947DF3" w:rsidP="00947DF3">
          <w:pPr>
            <w:rPr>
              <w:rFonts w:cs="Calibri"/>
              <w:lang w:val="en-US"/>
            </w:rPr>
          </w:pPr>
        </w:p>
        <w:tbl>
          <w:tblPr>
            <w:tblpPr w:leftFromText="142" w:rightFromText="142" w:topFromText="142" w:bottomFromText="142" w:vertAnchor="page" w:horzAnchor="margin" w:tblpY="12691"/>
            <w:tblOverlap w:val="never"/>
            <w:tblW w:w="8931" w:type="dxa"/>
            <w:tblLayout w:type="fixed"/>
            <w:tblLook w:val="0620" w:firstRow="1" w:lastRow="0" w:firstColumn="0" w:lastColumn="0" w:noHBand="1" w:noVBand="1"/>
          </w:tblPr>
          <w:tblGrid>
            <w:gridCol w:w="2905"/>
            <w:gridCol w:w="6026"/>
          </w:tblGrid>
          <w:tr w:rsidR="00956D72" w:rsidRPr="00336876" w14:paraId="2CA3949F" w14:textId="77777777" w:rsidTr="00956D72">
            <w:trPr>
              <w:trHeight w:val="270"/>
            </w:trPr>
            <w:tc>
              <w:tcPr>
                <w:tcW w:w="2905" w:type="dxa"/>
                <w:shd w:val="clear" w:color="auto" w:fill="auto"/>
              </w:tcPr>
              <w:p w14:paraId="0E560569" w14:textId="77777777" w:rsidR="00956D72" w:rsidRPr="00336876" w:rsidRDefault="00956D72" w:rsidP="00956D72">
                <w:pPr>
                  <w:rPr>
                    <w:rFonts w:cs="Calibri"/>
                  </w:rPr>
                </w:pPr>
                <w:r w:rsidRPr="00336876">
                  <w:rPr>
                    <w:rFonts w:cs="Calibri"/>
                  </w:rPr>
                  <w:t>Uitgegeven door:</w:t>
                </w:r>
              </w:p>
            </w:tc>
            <w:tc>
              <w:tcPr>
                <w:tcW w:w="6026" w:type="dxa"/>
                <w:shd w:val="clear" w:color="auto" w:fill="auto"/>
              </w:tcPr>
              <w:p w14:paraId="151A4A5D" w14:textId="77777777" w:rsidR="00956D72" w:rsidRPr="00236528" w:rsidRDefault="00956D72" w:rsidP="00956D72">
                <w:pPr>
                  <w:rPr>
                    <w:rStyle w:val="Sjabloontekst"/>
                  </w:rPr>
                </w:pPr>
                <w:r w:rsidRPr="00236528">
                  <w:rPr>
                    <w:rStyle w:val="Sjabloontekst"/>
                  </w:rPr>
                  <w:t>&lt;</w:t>
                </w:r>
                <w:r>
                  <w:rPr>
                    <w:rStyle w:val="Sjabloontekst"/>
                  </w:rPr>
                  <w:t>S</w:t>
                </w:r>
                <w:r w:rsidRPr="00236528">
                  <w:rPr>
                    <w:rStyle w:val="Sjabloontekst"/>
                  </w:rPr>
                  <w:t>choolbestuur&gt;</w:t>
                </w:r>
              </w:p>
            </w:tc>
          </w:tr>
          <w:tr w:rsidR="00956D72" w:rsidRPr="007014C1" w14:paraId="13D0677B" w14:textId="77777777" w:rsidTr="00956D72">
            <w:tc>
              <w:tcPr>
                <w:tcW w:w="2905" w:type="dxa"/>
                <w:shd w:val="clear" w:color="auto" w:fill="auto"/>
              </w:tcPr>
              <w:p w14:paraId="1A897281" w14:textId="77777777" w:rsidR="00956D72" w:rsidRPr="00336876" w:rsidRDefault="00956D72" w:rsidP="00956D72">
                <w:pPr>
                  <w:rPr>
                    <w:rFonts w:cs="Calibri"/>
                  </w:rPr>
                </w:pPr>
                <w:r w:rsidRPr="00336876">
                  <w:rPr>
                    <w:rFonts w:cs="Calibri"/>
                  </w:rPr>
                  <w:t>Datum:</w:t>
                </w:r>
              </w:p>
            </w:tc>
            <w:tc>
              <w:tcPr>
                <w:tcW w:w="6026" w:type="dxa"/>
                <w:shd w:val="clear" w:color="auto" w:fill="auto"/>
              </w:tcPr>
              <w:p w14:paraId="25FA7111" w14:textId="77777777" w:rsidR="00956D72" w:rsidRPr="00236528" w:rsidRDefault="00956D72" w:rsidP="00956D72">
                <w:pPr>
                  <w:rPr>
                    <w:rStyle w:val="Sjabloontekst"/>
                  </w:rPr>
                </w:pPr>
                <w:r w:rsidRPr="00236528">
                  <w:rPr>
                    <w:rStyle w:val="Sjabloontekst"/>
                  </w:rPr>
                  <w:t>&lt;Datum&gt;</w:t>
                </w:r>
              </w:p>
            </w:tc>
          </w:tr>
          <w:tr w:rsidR="00956D72" w:rsidRPr="007014C1" w14:paraId="137E5B75" w14:textId="77777777" w:rsidTr="00956D72">
            <w:trPr>
              <w:trHeight w:val="80"/>
            </w:trPr>
            <w:tc>
              <w:tcPr>
                <w:tcW w:w="2905" w:type="dxa"/>
                <w:shd w:val="clear" w:color="auto" w:fill="auto"/>
              </w:tcPr>
              <w:p w14:paraId="3D1E860B" w14:textId="77777777" w:rsidR="00956D72" w:rsidRPr="00336876" w:rsidRDefault="00956D72" w:rsidP="00956D72">
                <w:pPr>
                  <w:rPr>
                    <w:rFonts w:cs="Calibri"/>
                  </w:rPr>
                </w:pPr>
                <w:r w:rsidRPr="00336876">
                  <w:rPr>
                    <w:rFonts w:cs="Calibri"/>
                  </w:rPr>
                  <w:t>Versie:</w:t>
                </w:r>
              </w:p>
            </w:tc>
            <w:tc>
              <w:tcPr>
                <w:tcW w:w="6026" w:type="dxa"/>
                <w:shd w:val="clear" w:color="auto" w:fill="auto"/>
              </w:tcPr>
              <w:p w14:paraId="57091BDA" w14:textId="77777777" w:rsidR="00956D72" w:rsidRPr="00236528" w:rsidRDefault="00956D72" w:rsidP="00956D72">
                <w:pPr>
                  <w:rPr>
                    <w:rStyle w:val="Sjabloontekst"/>
                  </w:rPr>
                </w:pPr>
                <w:r w:rsidRPr="00236528">
                  <w:rPr>
                    <w:rStyle w:val="Sjabloontekst"/>
                  </w:rPr>
                  <w:t>&lt;Versienummer&gt;</w:t>
                </w:r>
              </w:p>
            </w:tc>
          </w:tr>
        </w:tbl>
        <w:p w14:paraId="740D3E1D" w14:textId="77777777" w:rsidR="00947DF3" w:rsidRPr="00DF58E1" w:rsidRDefault="00947DF3" w:rsidP="00947DF3">
          <w:pPr>
            <w:rPr>
              <w:rFonts w:cs="Calibri"/>
              <w:lang w:val="en-US"/>
            </w:rPr>
          </w:pPr>
        </w:p>
        <w:p w14:paraId="04A55BC2" w14:textId="2D0A47E3" w:rsidR="00E97B3D" w:rsidRDefault="005F15D6">
          <w:pPr>
            <w:spacing w:before="0" w:after="160" w:line="259" w:lineRule="auto"/>
            <w:rPr>
              <w:rFonts w:asciiTheme="majorHAnsi" w:eastAsiaTheme="majorEastAsia" w:hAnsiTheme="majorHAnsi" w:cstheme="majorBidi"/>
              <w:color w:val="213A8F" w:themeColor="text2"/>
              <w:sz w:val="24"/>
              <w:szCs w:val="26"/>
              <w:highlight w:val="lightGray"/>
            </w:rPr>
          </w:pPr>
        </w:p>
      </w:sdtContent>
    </w:sdt>
    <w:sdt>
      <w:sdtPr>
        <w:rPr>
          <w:rFonts w:asciiTheme="minorHAnsi" w:eastAsiaTheme="minorEastAsia" w:hAnsiTheme="minorHAnsi" w:cstheme="minorBidi"/>
          <w:b w:val="0"/>
          <w:color w:val="auto"/>
          <w:sz w:val="18"/>
          <w:szCs w:val="18"/>
          <w:lang w:eastAsia="en-US"/>
        </w:rPr>
        <w:id w:val="-477219960"/>
        <w:docPartObj>
          <w:docPartGallery w:val="Table of Contents"/>
          <w:docPartUnique/>
        </w:docPartObj>
      </w:sdtPr>
      <w:sdtEndPr>
        <w:rPr>
          <w:sz w:val="20"/>
          <w:szCs w:val="20"/>
        </w:rPr>
      </w:sdtEndPr>
      <w:sdtContent>
        <w:p w14:paraId="56BDE031" w14:textId="77777777" w:rsidR="000729E1" w:rsidRDefault="000729E1" w:rsidP="00947DF3">
          <w:pPr>
            <w:pStyle w:val="Kopvaninhoudsopgave"/>
          </w:pPr>
          <w:r>
            <w:t>Inhoud</w:t>
          </w:r>
        </w:p>
        <w:p w14:paraId="74BA906E" w14:textId="0B3B8FC6" w:rsidR="002734A4" w:rsidRDefault="000729E1">
          <w:pPr>
            <w:pStyle w:val="Inhopg1"/>
            <w:rPr>
              <w:rFonts w:asciiTheme="minorHAnsi" w:hAnsiTheme="minorHAnsi" w:cstheme="minorBidi"/>
              <w:b w:val="0"/>
              <w:noProof/>
              <w:kern w:val="2"/>
              <w:sz w:val="24"/>
              <w:szCs w:val="24"/>
              <w14:ligatures w14:val="standardContextual"/>
            </w:rPr>
          </w:pPr>
          <w:r>
            <w:fldChar w:fldCharType="begin"/>
          </w:r>
          <w:r>
            <w:instrText xml:space="preserve"> TOC \o "1-2" \h \z \u </w:instrText>
          </w:r>
          <w:r>
            <w:fldChar w:fldCharType="separate"/>
          </w:r>
          <w:hyperlink w:anchor="_Toc187655073" w:history="1">
            <w:r w:rsidR="002734A4" w:rsidRPr="00F05840">
              <w:rPr>
                <w:rStyle w:val="Hyperlink"/>
                <w:noProof/>
              </w:rPr>
              <w:t>1</w:t>
            </w:r>
            <w:r w:rsidR="002734A4">
              <w:rPr>
                <w:rFonts w:asciiTheme="minorHAnsi" w:hAnsiTheme="minorHAnsi" w:cstheme="minorBidi"/>
                <w:b w:val="0"/>
                <w:noProof/>
                <w:kern w:val="2"/>
                <w:sz w:val="24"/>
                <w:szCs w:val="24"/>
                <w14:ligatures w14:val="standardContextual"/>
              </w:rPr>
              <w:tab/>
            </w:r>
            <w:r w:rsidR="002734A4" w:rsidRPr="00F05840">
              <w:rPr>
                <w:rStyle w:val="Hyperlink"/>
                <w:noProof/>
              </w:rPr>
              <w:t>De aanbestedingsprocedure</w:t>
            </w:r>
            <w:r w:rsidR="002734A4">
              <w:rPr>
                <w:noProof/>
                <w:webHidden/>
              </w:rPr>
              <w:tab/>
            </w:r>
            <w:r w:rsidR="002734A4">
              <w:rPr>
                <w:noProof/>
                <w:webHidden/>
              </w:rPr>
              <w:fldChar w:fldCharType="begin"/>
            </w:r>
            <w:r w:rsidR="002734A4">
              <w:rPr>
                <w:noProof/>
                <w:webHidden/>
              </w:rPr>
              <w:instrText xml:space="preserve"> PAGEREF _Toc187655073 \h </w:instrText>
            </w:r>
            <w:r w:rsidR="002734A4">
              <w:rPr>
                <w:noProof/>
                <w:webHidden/>
              </w:rPr>
            </w:r>
            <w:r w:rsidR="002734A4">
              <w:rPr>
                <w:noProof/>
                <w:webHidden/>
              </w:rPr>
              <w:fldChar w:fldCharType="separate"/>
            </w:r>
            <w:r w:rsidR="002734A4">
              <w:rPr>
                <w:noProof/>
                <w:webHidden/>
              </w:rPr>
              <w:t>2</w:t>
            </w:r>
            <w:r w:rsidR="002734A4">
              <w:rPr>
                <w:noProof/>
                <w:webHidden/>
              </w:rPr>
              <w:fldChar w:fldCharType="end"/>
            </w:r>
          </w:hyperlink>
        </w:p>
        <w:p w14:paraId="3443BDB4" w14:textId="4FE2D42B" w:rsidR="002734A4" w:rsidRDefault="002734A4">
          <w:pPr>
            <w:pStyle w:val="Inhopg2"/>
            <w:rPr>
              <w:rFonts w:asciiTheme="minorHAnsi" w:hAnsiTheme="minorHAnsi"/>
              <w:kern w:val="2"/>
              <w:sz w:val="24"/>
              <w:szCs w:val="24"/>
              <w14:ligatures w14:val="standardContextual"/>
            </w:rPr>
          </w:pPr>
          <w:hyperlink w:anchor="_Toc187655074" w:history="1">
            <w:r w:rsidRPr="00F05840">
              <w:rPr>
                <w:rStyle w:val="Hyperlink"/>
              </w:rPr>
              <w:t>1.1</w:t>
            </w:r>
            <w:r>
              <w:rPr>
                <w:rFonts w:asciiTheme="minorHAnsi" w:hAnsiTheme="minorHAnsi"/>
                <w:kern w:val="2"/>
                <w:sz w:val="24"/>
                <w:szCs w:val="24"/>
                <w14:ligatures w14:val="standardContextual"/>
              </w:rPr>
              <w:tab/>
            </w:r>
            <w:r w:rsidRPr="00F05840">
              <w:rPr>
                <w:rStyle w:val="Hyperlink"/>
              </w:rPr>
              <w:t>Vorm van de aanbestedingsprocedure</w:t>
            </w:r>
            <w:r>
              <w:rPr>
                <w:webHidden/>
              </w:rPr>
              <w:tab/>
            </w:r>
            <w:r>
              <w:rPr>
                <w:webHidden/>
              </w:rPr>
              <w:fldChar w:fldCharType="begin"/>
            </w:r>
            <w:r>
              <w:rPr>
                <w:webHidden/>
              </w:rPr>
              <w:instrText xml:space="preserve"> PAGEREF _Toc187655074 \h </w:instrText>
            </w:r>
            <w:r>
              <w:rPr>
                <w:webHidden/>
              </w:rPr>
            </w:r>
            <w:r>
              <w:rPr>
                <w:webHidden/>
              </w:rPr>
              <w:fldChar w:fldCharType="separate"/>
            </w:r>
            <w:r>
              <w:rPr>
                <w:webHidden/>
              </w:rPr>
              <w:t>2</w:t>
            </w:r>
            <w:r>
              <w:rPr>
                <w:webHidden/>
              </w:rPr>
              <w:fldChar w:fldCharType="end"/>
            </w:r>
          </w:hyperlink>
        </w:p>
        <w:p w14:paraId="25D1720B" w14:textId="6C59B3B0" w:rsidR="002734A4" w:rsidRDefault="002734A4">
          <w:pPr>
            <w:pStyle w:val="Inhopg2"/>
            <w:rPr>
              <w:rFonts w:asciiTheme="minorHAnsi" w:hAnsiTheme="minorHAnsi"/>
              <w:kern w:val="2"/>
              <w:sz w:val="24"/>
              <w:szCs w:val="24"/>
              <w14:ligatures w14:val="standardContextual"/>
            </w:rPr>
          </w:pPr>
          <w:hyperlink w:anchor="_Toc187655075" w:history="1">
            <w:r w:rsidRPr="00F05840">
              <w:rPr>
                <w:rStyle w:val="Hyperlink"/>
              </w:rPr>
              <w:t>1.2</w:t>
            </w:r>
            <w:r>
              <w:rPr>
                <w:rFonts w:asciiTheme="minorHAnsi" w:hAnsiTheme="minorHAnsi"/>
                <w:kern w:val="2"/>
                <w:sz w:val="24"/>
                <w:szCs w:val="24"/>
                <w14:ligatures w14:val="standardContextual"/>
              </w:rPr>
              <w:tab/>
            </w:r>
            <w:r w:rsidRPr="00F05840">
              <w:rPr>
                <w:rStyle w:val="Hyperlink"/>
              </w:rPr>
              <w:t>Nota van Inlichtingen</w:t>
            </w:r>
            <w:r>
              <w:rPr>
                <w:webHidden/>
              </w:rPr>
              <w:tab/>
            </w:r>
            <w:r>
              <w:rPr>
                <w:webHidden/>
              </w:rPr>
              <w:fldChar w:fldCharType="begin"/>
            </w:r>
            <w:r>
              <w:rPr>
                <w:webHidden/>
              </w:rPr>
              <w:instrText xml:space="preserve"> PAGEREF _Toc187655075 \h </w:instrText>
            </w:r>
            <w:r>
              <w:rPr>
                <w:webHidden/>
              </w:rPr>
            </w:r>
            <w:r>
              <w:rPr>
                <w:webHidden/>
              </w:rPr>
              <w:fldChar w:fldCharType="separate"/>
            </w:r>
            <w:r>
              <w:rPr>
                <w:webHidden/>
              </w:rPr>
              <w:t>3</w:t>
            </w:r>
            <w:r>
              <w:rPr>
                <w:webHidden/>
              </w:rPr>
              <w:fldChar w:fldCharType="end"/>
            </w:r>
          </w:hyperlink>
        </w:p>
        <w:p w14:paraId="6F10C6B1" w14:textId="57E9A09A" w:rsidR="002734A4" w:rsidRDefault="002734A4">
          <w:pPr>
            <w:pStyle w:val="Inhopg2"/>
            <w:rPr>
              <w:rFonts w:asciiTheme="minorHAnsi" w:hAnsiTheme="minorHAnsi"/>
              <w:kern w:val="2"/>
              <w:sz w:val="24"/>
              <w:szCs w:val="24"/>
              <w14:ligatures w14:val="standardContextual"/>
            </w:rPr>
          </w:pPr>
          <w:hyperlink w:anchor="_Toc187655076" w:history="1">
            <w:r w:rsidRPr="00F05840">
              <w:rPr>
                <w:rStyle w:val="Hyperlink"/>
              </w:rPr>
              <w:t>1.3</w:t>
            </w:r>
            <w:r>
              <w:rPr>
                <w:rFonts w:asciiTheme="minorHAnsi" w:hAnsiTheme="minorHAnsi"/>
                <w:kern w:val="2"/>
                <w:sz w:val="24"/>
                <w:szCs w:val="24"/>
                <w14:ligatures w14:val="standardContextual"/>
              </w:rPr>
              <w:tab/>
            </w:r>
            <w:r w:rsidRPr="00F05840">
              <w:rPr>
                <w:rStyle w:val="Hyperlink"/>
                <w:shd w:val="clear" w:color="auto" w:fill="CCCC00"/>
              </w:rPr>
              <w:t>Optioneel</w:t>
            </w:r>
            <w:r w:rsidRPr="00F05840">
              <w:rPr>
                <w:rStyle w:val="Hyperlink"/>
              </w:rPr>
              <w:t>: Informatiebijeenkomst/presentatie</w:t>
            </w:r>
            <w:r>
              <w:rPr>
                <w:webHidden/>
              </w:rPr>
              <w:tab/>
            </w:r>
            <w:r>
              <w:rPr>
                <w:webHidden/>
              </w:rPr>
              <w:fldChar w:fldCharType="begin"/>
            </w:r>
            <w:r>
              <w:rPr>
                <w:webHidden/>
              </w:rPr>
              <w:instrText xml:space="preserve"> PAGEREF _Toc187655076 \h </w:instrText>
            </w:r>
            <w:r>
              <w:rPr>
                <w:webHidden/>
              </w:rPr>
            </w:r>
            <w:r>
              <w:rPr>
                <w:webHidden/>
              </w:rPr>
              <w:fldChar w:fldCharType="separate"/>
            </w:r>
            <w:r>
              <w:rPr>
                <w:webHidden/>
              </w:rPr>
              <w:t>4</w:t>
            </w:r>
            <w:r>
              <w:rPr>
                <w:webHidden/>
              </w:rPr>
              <w:fldChar w:fldCharType="end"/>
            </w:r>
          </w:hyperlink>
        </w:p>
        <w:p w14:paraId="71A36511" w14:textId="72171F5C" w:rsidR="002734A4" w:rsidRDefault="002734A4">
          <w:pPr>
            <w:pStyle w:val="Inhopg2"/>
            <w:rPr>
              <w:rFonts w:asciiTheme="minorHAnsi" w:hAnsiTheme="minorHAnsi"/>
              <w:kern w:val="2"/>
              <w:sz w:val="24"/>
              <w:szCs w:val="24"/>
              <w14:ligatures w14:val="standardContextual"/>
            </w:rPr>
          </w:pPr>
          <w:hyperlink w:anchor="_Toc187655077" w:history="1">
            <w:r w:rsidRPr="00F05840">
              <w:rPr>
                <w:rStyle w:val="Hyperlink"/>
              </w:rPr>
              <w:t>1.4</w:t>
            </w:r>
            <w:r>
              <w:rPr>
                <w:rFonts w:asciiTheme="minorHAnsi" w:hAnsiTheme="minorHAnsi"/>
                <w:kern w:val="2"/>
                <w:sz w:val="24"/>
                <w:szCs w:val="24"/>
                <w14:ligatures w14:val="standardContextual"/>
              </w:rPr>
              <w:tab/>
            </w:r>
            <w:r w:rsidRPr="00F05840">
              <w:rPr>
                <w:rStyle w:val="Hyperlink"/>
                <w:shd w:val="clear" w:color="auto" w:fill="CCCC00"/>
              </w:rPr>
              <w:t>Optioneel</w:t>
            </w:r>
            <w:r w:rsidRPr="00F05840">
              <w:rPr>
                <w:rStyle w:val="Hyperlink"/>
              </w:rPr>
              <w:t>: Schouw</w:t>
            </w:r>
            <w:r>
              <w:rPr>
                <w:webHidden/>
              </w:rPr>
              <w:tab/>
            </w:r>
            <w:r>
              <w:rPr>
                <w:webHidden/>
              </w:rPr>
              <w:fldChar w:fldCharType="begin"/>
            </w:r>
            <w:r>
              <w:rPr>
                <w:webHidden/>
              </w:rPr>
              <w:instrText xml:space="preserve"> PAGEREF _Toc187655077 \h </w:instrText>
            </w:r>
            <w:r>
              <w:rPr>
                <w:webHidden/>
              </w:rPr>
            </w:r>
            <w:r>
              <w:rPr>
                <w:webHidden/>
              </w:rPr>
              <w:fldChar w:fldCharType="separate"/>
            </w:r>
            <w:r>
              <w:rPr>
                <w:webHidden/>
              </w:rPr>
              <w:t>4</w:t>
            </w:r>
            <w:r>
              <w:rPr>
                <w:webHidden/>
              </w:rPr>
              <w:fldChar w:fldCharType="end"/>
            </w:r>
          </w:hyperlink>
        </w:p>
        <w:p w14:paraId="24692541" w14:textId="76B1DE89" w:rsidR="002734A4" w:rsidRDefault="002734A4">
          <w:pPr>
            <w:pStyle w:val="Inhopg2"/>
            <w:rPr>
              <w:rFonts w:asciiTheme="minorHAnsi" w:hAnsiTheme="minorHAnsi"/>
              <w:kern w:val="2"/>
              <w:sz w:val="24"/>
              <w:szCs w:val="24"/>
              <w14:ligatures w14:val="standardContextual"/>
            </w:rPr>
          </w:pPr>
          <w:hyperlink w:anchor="_Toc187655078" w:history="1">
            <w:r w:rsidRPr="00F05840">
              <w:rPr>
                <w:rStyle w:val="Hyperlink"/>
              </w:rPr>
              <w:t>1.5</w:t>
            </w:r>
            <w:r>
              <w:rPr>
                <w:rFonts w:asciiTheme="minorHAnsi" w:hAnsiTheme="minorHAnsi"/>
                <w:kern w:val="2"/>
                <w:sz w:val="24"/>
                <w:szCs w:val="24"/>
                <w14:ligatures w14:val="standardContextual"/>
              </w:rPr>
              <w:tab/>
            </w:r>
            <w:r w:rsidRPr="00F05840">
              <w:rPr>
                <w:rStyle w:val="Hyperlink"/>
              </w:rPr>
              <w:t>Klachtenprocedure</w:t>
            </w:r>
            <w:r>
              <w:rPr>
                <w:webHidden/>
              </w:rPr>
              <w:tab/>
            </w:r>
            <w:r>
              <w:rPr>
                <w:webHidden/>
              </w:rPr>
              <w:fldChar w:fldCharType="begin"/>
            </w:r>
            <w:r>
              <w:rPr>
                <w:webHidden/>
              </w:rPr>
              <w:instrText xml:space="preserve"> PAGEREF _Toc187655078 \h </w:instrText>
            </w:r>
            <w:r>
              <w:rPr>
                <w:webHidden/>
              </w:rPr>
            </w:r>
            <w:r>
              <w:rPr>
                <w:webHidden/>
              </w:rPr>
              <w:fldChar w:fldCharType="separate"/>
            </w:r>
            <w:r>
              <w:rPr>
                <w:webHidden/>
              </w:rPr>
              <w:t>4</w:t>
            </w:r>
            <w:r>
              <w:rPr>
                <w:webHidden/>
              </w:rPr>
              <w:fldChar w:fldCharType="end"/>
            </w:r>
          </w:hyperlink>
        </w:p>
        <w:p w14:paraId="70C6EDA0" w14:textId="5FF81618" w:rsidR="002734A4" w:rsidRDefault="002734A4">
          <w:pPr>
            <w:pStyle w:val="Inhopg2"/>
            <w:rPr>
              <w:rFonts w:asciiTheme="minorHAnsi" w:hAnsiTheme="minorHAnsi"/>
              <w:kern w:val="2"/>
              <w:sz w:val="24"/>
              <w:szCs w:val="24"/>
              <w14:ligatures w14:val="standardContextual"/>
            </w:rPr>
          </w:pPr>
          <w:hyperlink w:anchor="_Toc187655079" w:history="1">
            <w:r w:rsidRPr="00F05840">
              <w:rPr>
                <w:rStyle w:val="Hyperlink"/>
              </w:rPr>
              <w:t>1.6</w:t>
            </w:r>
            <w:r>
              <w:rPr>
                <w:rFonts w:asciiTheme="minorHAnsi" w:hAnsiTheme="minorHAnsi"/>
                <w:kern w:val="2"/>
                <w:sz w:val="24"/>
                <w:szCs w:val="24"/>
                <w14:ligatures w14:val="standardContextual"/>
              </w:rPr>
              <w:tab/>
            </w:r>
            <w:r w:rsidRPr="00F05840">
              <w:rPr>
                <w:rStyle w:val="Hyperlink"/>
              </w:rPr>
              <w:t>Akkoord met procedure en opdracht</w:t>
            </w:r>
            <w:r>
              <w:rPr>
                <w:webHidden/>
              </w:rPr>
              <w:tab/>
            </w:r>
            <w:r>
              <w:rPr>
                <w:webHidden/>
              </w:rPr>
              <w:fldChar w:fldCharType="begin"/>
            </w:r>
            <w:r>
              <w:rPr>
                <w:webHidden/>
              </w:rPr>
              <w:instrText xml:space="preserve"> PAGEREF _Toc187655079 \h </w:instrText>
            </w:r>
            <w:r>
              <w:rPr>
                <w:webHidden/>
              </w:rPr>
            </w:r>
            <w:r>
              <w:rPr>
                <w:webHidden/>
              </w:rPr>
              <w:fldChar w:fldCharType="separate"/>
            </w:r>
            <w:r>
              <w:rPr>
                <w:webHidden/>
              </w:rPr>
              <w:t>4</w:t>
            </w:r>
            <w:r>
              <w:rPr>
                <w:webHidden/>
              </w:rPr>
              <w:fldChar w:fldCharType="end"/>
            </w:r>
          </w:hyperlink>
        </w:p>
        <w:p w14:paraId="1A970A1D" w14:textId="66358711" w:rsidR="002734A4" w:rsidRDefault="002734A4">
          <w:pPr>
            <w:pStyle w:val="Inhopg2"/>
            <w:rPr>
              <w:rFonts w:asciiTheme="minorHAnsi" w:hAnsiTheme="minorHAnsi"/>
              <w:kern w:val="2"/>
              <w:sz w:val="24"/>
              <w:szCs w:val="24"/>
              <w14:ligatures w14:val="standardContextual"/>
            </w:rPr>
          </w:pPr>
          <w:hyperlink w:anchor="_Toc187655080" w:history="1">
            <w:r w:rsidRPr="00F05840">
              <w:rPr>
                <w:rStyle w:val="Hyperlink"/>
              </w:rPr>
              <w:t>1.7</w:t>
            </w:r>
            <w:r>
              <w:rPr>
                <w:rFonts w:asciiTheme="minorHAnsi" w:hAnsiTheme="minorHAnsi"/>
                <w:kern w:val="2"/>
                <w:sz w:val="24"/>
                <w:szCs w:val="24"/>
                <w14:ligatures w14:val="standardContextual"/>
              </w:rPr>
              <w:tab/>
            </w:r>
            <w:r w:rsidRPr="00F05840">
              <w:rPr>
                <w:rStyle w:val="Hyperlink"/>
              </w:rPr>
              <w:t>Voorwaarden procedure</w:t>
            </w:r>
            <w:r>
              <w:rPr>
                <w:webHidden/>
              </w:rPr>
              <w:tab/>
            </w:r>
            <w:r>
              <w:rPr>
                <w:webHidden/>
              </w:rPr>
              <w:fldChar w:fldCharType="begin"/>
            </w:r>
            <w:r>
              <w:rPr>
                <w:webHidden/>
              </w:rPr>
              <w:instrText xml:space="preserve"> PAGEREF _Toc187655080 \h </w:instrText>
            </w:r>
            <w:r>
              <w:rPr>
                <w:webHidden/>
              </w:rPr>
            </w:r>
            <w:r>
              <w:rPr>
                <w:webHidden/>
              </w:rPr>
              <w:fldChar w:fldCharType="separate"/>
            </w:r>
            <w:r>
              <w:rPr>
                <w:webHidden/>
              </w:rPr>
              <w:t>5</w:t>
            </w:r>
            <w:r>
              <w:rPr>
                <w:webHidden/>
              </w:rPr>
              <w:fldChar w:fldCharType="end"/>
            </w:r>
          </w:hyperlink>
        </w:p>
        <w:p w14:paraId="2F6BBF19" w14:textId="4544B281" w:rsidR="002734A4" w:rsidRDefault="002734A4">
          <w:pPr>
            <w:pStyle w:val="Inhopg2"/>
            <w:rPr>
              <w:rFonts w:asciiTheme="minorHAnsi" w:hAnsiTheme="minorHAnsi"/>
              <w:kern w:val="2"/>
              <w:sz w:val="24"/>
              <w:szCs w:val="24"/>
              <w14:ligatures w14:val="standardContextual"/>
            </w:rPr>
          </w:pPr>
          <w:hyperlink w:anchor="_Toc187655081" w:history="1">
            <w:r w:rsidRPr="00F05840">
              <w:rPr>
                <w:rStyle w:val="Hyperlink"/>
              </w:rPr>
              <w:t>1.8</w:t>
            </w:r>
            <w:r>
              <w:rPr>
                <w:rFonts w:asciiTheme="minorHAnsi" w:hAnsiTheme="minorHAnsi"/>
                <w:kern w:val="2"/>
                <w:sz w:val="24"/>
                <w:szCs w:val="24"/>
                <w14:ligatures w14:val="standardContextual"/>
              </w:rPr>
              <w:tab/>
            </w:r>
            <w:r w:rsidRPr="00F05840">
              <w:rPr>
                <w:rStyle w:val="Hyperlink"/>
              </w:rPr>
              <w:t>Eén inschrijving</w:t>
            </w:r>
            <w:r>
              <w:rPr>
                <w:webHidden/>
              </w:rPr>
              <w:tab/>
            </w:r>
            <w:r>
              <w:rPr>
                <w:webHidden/>
              </w:rPr>
              <w:fldChar w:fldCharType="begin"/>
            </w:r>
            <w:r>
              <w:rPr>
                <w:webHidden/>
              </w:rPr>
              <w:instrText xml:space="preserve"> PAGEREF _Toc187655081 \h </w:instrText>
            </w:r>
            <w:r>
              <w:rPr>
                <w:webHidden/>
              </w:rPr>
            </w:r>
            <w:r>
              <w:rPr>
                <w:webHidden/>
              </w:rPr>
              <w:fldChar w:fldCharType="separate"/>
            </w:r>
            <w:r>
              <w:rPr>
                <w:webHidden/>
              </w:rPr>
              <w:t>5</w:t>
            </w:r>
            <w:r>
              <w:rPr>
                <w:webHidden/>
              </w:rPr>
              <w:fldChar w:fldCharType="end"/>
            </w:r>
          </w:hyperlink>
        </w:p>
        <w:p w14:paraId="538EDD46" w14:textId="647BFCBA" w:rsidR="002734A4" w:rsidRDefault="002734A4">
          <w:pPr>
            <w:pStyle w:val="Inhopg2"/>
            <w:rPr>
              <w:rFonts w:asciiTheme="minorHAnsi" w:hAnsiTheme="minorHAnsi"/>
              <w:kern w:val="2"/>
              <w:sz w:val="24"/>
              <w:szCs w:val="24"/>
              <w14:ligatures w14:val="standardContextual"/>
            </w:rPr>
          </w:pPr>
          <w:hyperlink w:anchor="_Toc187655082" w:history="1">
            <w:r w:rsidRPr="00F05840">
              <w:rPr>
                <w:rStyle w:val="Hyperlink"/>
              </w:rPr>
              <w:t>1.9</w:t>
            </w:r>
            <w:r>
              <w:rPr>
                <w:rFonts w:asciiTheme="minorHAnsi" w:hAnsiTheme="minorHAnsi"/>
                <w:kern w:val="2"/>
                <w:sz w:val="24"/>
                <w:szCs w:val="24"/>
                <w14:ligatures w14:val="standardContextual"/>
              </w:rPr>
              <w:tab/>
            </w:r>
            <w:r w:rsidRPr="00F05840">
              <w:rPr>
                <w:rStyle w:val="Hyperlink"/>
              </w:rPr>
              <w:t>Wachtkamerovereenkomst</w:t>
            </w:r>
            <w:r>
              <w:rPr>
                <w:webHidden/>
              </w:rPr>
              <w:tab/>
            </w:r>
            <w:r>
              <w:rPr>
                <w:webHidden/>
              </w:rPr>
              <w:fldChar w:fldCharType="begin"/>
            </w:r>
            <w:r>
              <w:rPr>
                <w:webHidden/>
              </w:rPr>
              <w:instrText xml:space="preserve"> PAGEREF _Toc187655082 \h </w:instrText>
            </w:r>
            <w:r>
              <w:rPr>
                <w:webHidden/>
              </w:rPr>
            </w:r>
            <w:r>
              <w:rPr>
                <w:webHidden/>
              </w:rPr>
              <w:fldChar w:fldCharType="separate"/>
            </w:r>
            <w:r>
              <w:rPr>
                <w:webHidden/>
              </w:rPr>
              <w:t>6</w:t>
            </w:r>
            <w:r>
              <w:rPr>
                <w:webHidden/>
              </w:rPr>
              <w:fldChar w:fldCharType="end"/>
            </w:r>
          </w:hyperlink>
        </w:p>
        <w:p w14:paraId="2ACBB34D" w14:textId="06E063D2" w:rsidR="002734A4" w:rsidRDefault="002734A4">
          <w:pPr>
            <w:pStyle w:val="Inhopg2"/>
            <w:rPr>
              <w:rFonts w:asciiTheme="minorHAnsi" w:hAnsiTheme="minorHAnsi"/>
              <w:kern w:val="2"/>
              <w:sz w:val="24"/>
              <w:szCs w:val="24"/>
              <w14:ligatures w14:val="standardContextual"/>
            </w:rPr>
          </w:pPr>
          <w:hyperlink w:anchor="_Toc187655083" w:history="1">
            <w:r w:rsidRPr="00F05840">
              <w:rPr>
                <w:rStyle w:val="Hyperlink"/>
              </w:rPr>
              <w:t>1.10</w:t>
            </w:r>
            <w:r>
              <w:rPr>
                <w:rFonts w:asciiTheme="minorHAnsi" w:hAnsiTheme="minorHAnsi"/>
                <w:kern w:val="2"/>
                <w:sz w:val="24"/>
                <w:szCs w:val="24"/>
                <w14:ligatures w14:val="standardContextual"/>
              </w:rPr>
              <w:tab/>
            </w:r>
            <w:r w:rsidRPr="00F05840">
              <w:rPr>
                <w:rStyle w:val="Hyperlink"/>
              </w:rPr>
              <w:t>Verwerkersovereenkomst</w:t>
            </w:r>
            <w:r>
              <w:rPr>
                <w:webHidden/>
              </w:rPr>
              <w:tab/>
            </w:r>
            <w:r>
              <w:rPr>
                <w:webHidden/>
              </w:rPr>
              <w:fldChar w:fldCharType="begin"/>
            </w:r>
            <w:r>
              <w:rPr>
                <w:webHidden/>
              </w:rPr>
              <w:instrText xml:space="preserve"> PAGEREF _Toc187655083 \h </w:instrText>
            </w:r>
            <w:r>
              <w:rPr>
                <w:webHidden/>
              </w:rPr>
            </w:r>
            <w:r>
              <w:rPr>
                <w:webHidden/>
              </w:rPr>
              <w:fldChar w:fldCharType="separate"/>
            </w:r>
            <w:r>
              <w:rPr>
                <w:webHidden/>
              </w:rPr>
              <w:t>6</w:t>
            </w:r>
            <w:r>
              <w:rPr>
                <w:webHidden/>
              </w:rPr>
              <w:fldChar w:fldCharType="end"/>
            </w:r>
          </w:hyperlink>
        </w:p>
        <w:p w14:paraId="63AA67E3" w14:textId="45976C25" w:rsidR="002734A4" w:rsidRDefault="002734A4">
          <w:pPr>
            <w:pStyle w:val="Inhopg1"/>
            <w:rPr>
              <w:rFonts w:asciiTheme="minorHAnsi" w:hAnsiTheme="minorHAnsi" w:cstheme="minorBidi"/>
              <w:b w:val="0"/>
              <w:noProof/>
              <w:kern w:val="2"/>
              <w:sz w:val="24"/>
              <w:szCs w:val="24"/>
              <w14:ligatures w14:val="standardContextual"/>
            </w:rPr>
          </w:pPr>
          <w:hyperlink w:anchor="_Toc187655084" w:history="1">
            <w:r w:rsidRPr="00F05840">
              <w:rPr>
                <w:rStyle w:val="Hyperlink"/>
                <w:noProof/>
              </w:rPr>
              <w:t>2</w:t>
            </w:r>
            <w:r>
              <w:rPr>
                <w:rFonts w:asciiTheme="minorHAnsi" w:hAnsiTheme="minorHAnsi" w:cstheme="minorBidi"/>
                <w:b w:val="0"/>
                <w:noProof/>
                <w:kern w:val="2"/>
                <w:sz w:val="24"/>
                <w:szCs w:val="24"/>
                <w14:ligatures w14:val="standardContextual"/>
              </w:rPr>
              <w:tab/>
            </w:r>
            <w:r w:rsidRPr="00F05840">
              <w:rPr>
                <w:rStyle w:val="Hyperlink"/>
                <w:noProof/>
              </w:rPr>
              <w:t>Uitleg bij uitsluitingsgronden en (Geschiktheids)eisen</w:t>
            </w:r>
            <w:r>
              <w:rPr>
                <w:noProof/>
                <w:webHidden/>
              </w:rPr>
              <w:tab/>
            </w:r>
            <w:r>
              <w:rPr>
                <w:noProof/>
                <w:webHidden/>
              </w:rPr>
              <w:fldChar w:fldCharType="begin"/>
            </w:r>
            <w:r>
              <w:rPr>
                <w:noProof/>
                <w:webHidden/>
              </w:rPr>
              <w:instrText xml:space="preserve"> PAGEREF _Toc187655084 \h </w:instrText>
            </w:r>
            <w:r>
              <w:rPr>
                <w:noProof/>
                <w:webHidden/>
              </w:rPr>
            </w:r>
            <w:r>
              <w:rPr>
                <w:noProof/>
                <w:webHidden/>
              </w:rPr>
              <w:fldChar w:fldCharType="separate"/>
            </w:r>
            <w:r>
              <w:rPr>
                <w:noProof/>
                <w:webHidden/>
              </w:rPr>
              <w:t>7</w:t>
            </w:r>
            <w:r>
              <w:rPr>
                <w:noProof/>
                <w:webHidden/>
              </w:rPr>
              <w:fldChar w:fldCharType="end"/>
            </w:r>
          </w:hyperlink>
        </w:p>
        <w:p w14:paraId="1B606448" w14:textId="4EF43820" w:rsidR="002734A4" w:rsidRDefault="002734A4">
          <w:pPr>
            <w:pStyle w:val="Inhopg2"/>
            <w:rPr>
              <w:rFonts w:asciiTheme="minorHAnsi" w:hAnsiTheme="minorHAnsi"/>
              <w:kern w:val="2"/>
              <w:sz w:val="24"/>
              <w:szCs w:val="24"/>
              <w14:ligatures w14:val="standardContextual"/>
            </w:rPr>
          </w:pPr>
          <w:hyperlink w:anchor="_Toc187655085" w:history="1">
            <w:r w:rsidRPr="00F05840">
              <w:rPr>
                <w:rStyle w:val="Hyperlink"/>
              </w:rPr>
              <w:t>2.1</w:t>
            </w:r>
            <w:r>
              <w:rPr>
                <w:rFonts w:asciiTheme="minorHAnsi" w:hAnsiTheme="minorHAnsi"/>
                <w:kern w:val="2"/>
                <w:sz w:val="24"/>
                <w:szCs w:val="24"/>
                <w14:ligatures w14:val="standardContextual"/>
              </w:rPr>
              <w:tab/>
            </w:r>
            <w:r w:rsidRPr="00F05840">
              <w:rPr>
                <w:rStyle w:val="Hyperlink"/>
              </w:rPr>
              <w:t>Uitsluitingsgronden</w:t>
            </w:r>
            <w:r>
              <w:rPr>
                <w:webHidden/>
              </w:rPr>
              <w:tab/>
            </w:r>
            <w:r>
              <w:rPr>
                <w:webHidden/>
              </w:rPr>
              <w:fldChar w:fldCharType="begin"/>
            </w:r>
            <w:r>
              <w:rPr>
                <w:webHidden/>
              </w:rPr>
              <w:instrText xml:space="preserve"> PAGEREF _Toc187655085 \h </w:instrText>
            </w:r>
            <w:r>
              <w:rPr>
                <w:webHidden/>
              </w:rPr>
            </w:r>
            <w:r>
              <w:rPr>
                <w:webHidden/>
              </w:rPr>
              <w:fldChar w:fldCharType="separate"/>
            </w:r>
            <w:r>
              <w:rPr>
                <w:webHidden/>
              </w:rPr>
              <w:t>7</w:t>
            </w:r>
            <w:r>
              <w:rPr>
                <w:webHidden/>
              </w:rPr>
              <w:fldChar w:fldCharType="end"/>
            </w:r>
          </w:hyperlink>
        </w:p>
        <w:p w14:paraId="5BF3D873" w14:textId="13CAB5DF" w:rsidR="002734A4" w:rsidRDefault="002734A4">
          <w:pPr>
            <w:pStyle w:val="Inhopg2"/>
            <w:rPr>
              <w:rFonts w:asciiTheme="minorHAnsi" w:hAnsiTheme="minorHAnsi"/>
              <w:kern w:val="2"/>
              <w:sz w:val="24"/>
              <w:szCs w:val="24"/>
              <w14:ligatures w14:val="standardContextual"/>
            </w:rPr>
          </w:pPr>
          <w:hyperlink w:anchor="_Toc187655086" w:history="1">
            <w:r w:rsidRPr="00F05840">
              <w:rPr>
                <w:rStyle w:val="Hyperlink"/>
              </w:rPr>
              <w:t>2.2</w:t>
            </w:r>
            <w:r>
              <w:rPr>
                <w:rFonts w:asciiTheme="minorHAnsi" w:hAnsiTheme="minorHAnsi"/>
                <w:kern w:val="2"/>
                <w:sz w:val="24"/>
                <w:szCs w:val="24"/>
                <w14:ligatures w14:val="standardContextual"/>
              </w:rPr>
              <w:tab/>
            </w:r>
            <w:r w:rsidRPr="00F05840">
              <w:rPr>
                <w:rStyle w:val="Hyperlink"/>
              </w:rPr>
              <w:t>Deelnemen in combinatie of onderaanneming</w:t>
            </w:r>
            <w:r>
              <w:rPr>
                <w:webHidden/>
              </w:rPr>
              <w:tab/>
            </w:r>
            <w:r>
              <w:rPr>
                <w:webHidden/>
              </w:rPr>
              <w:fldChar w:fldCharType="begin"/>
            </w:r>
            <w:r>
              <w:rPr>
                <w:webHidden/>
              </w:rPr>
              <w:instrText xml:space="preserve"> PAGEREF _Toc187655086 \h </w:instrText>
            </w:r>
            <w:r>
              <w:rPr>
                <w:webHidden/>
              </w:rPr>
            </w:r>
            <w:r>
              <w:rPr>
                <w:webHidden/>
              </w:rPr>
              <w:fldChar w:fldCharType="separate"/>
            </w:r>
            <w:r>
              <w:rPr>
                <w:webHidden/>
              </w:rPr>
              <w:t>7</w:t>
            </w:r>
            <w:r>
              <w:rPr>
                <w:webHidden/>
              </w:rPr>
              <w:fldChar w:fldCharType="end"/>
            </w:r>
          </w:hyperlink>
        </w:p>
        <w:p w14:paraId="34C399C1" w14:textId="614553B3" w:rsidR="002734A4" w:rsidRDefault="002734A4">
          <w:pPr>
            <w:pStyle w:val="Inhopg2"/>
            <w:rPr>
              <w:rFonts w:asciiTheme="minorHAnsi" w:hAnsiTheme="minorHAnsi"/>
              <w:kern w:val="2"/>
              <w:sz w:val="24"/>
              <w:szCs w:val="24"/>
              <w14:ligatures w14:val="standardContextual"/>
            </w:rPr>
          </w:pPr>
          <w:hyperlink w:anchor="_Toc187655087" w:history="1">
            <w:r w:rsidRPr="00F05840">
              <w:rPr>
                <w:rStyle w:val="Hyperlink"/>
              </w:rPr>
              <w:t>2.3</w:t>
            </w:r>
            <w:r>
              <w:rPr>
                <w:rFonts w:asciiTheme="minorHAnsi" w:hAnsiTheme="minorHAnsi"/>
                <w:kern w:val="2"/>
                <w:sz w:val="24"/>
                <w:szCs w:val="24"/>
                <w14:ligatures w14:val="standardContextual"/>
              </w:rPr>
              <w:tab/>
            </w:r>
            <w:r w:rsidRPr="00F05840">
              <w:rPr>
                <w:rStyle w:val="Hyperlink"/>
              </w:rPr>
              <w:t>Beroep op kwalificaties en/of draagkracht van derden</w:t>
            </w:r>
            <w:r>
              <w:rPr>
                <w:webHidden/>
              </w:rPr>
              <w:tab/>
            </w:r>
            <w:r>
              <w:rPr>
                <w:webHidden/>
              </w:rPr>
              <w:fldChar w:fldCharType="begin"/>
            </w:r>
            <w:r>
              <w:rPr>
                <w:webHidden/>
              </w:rPr>
              <w:instrText xml:space="preserve"> PAGEREF _Toc187655087 \h </w:instrText>
            </w:r>
            <w:r>
              <w:rPr>
                <w:webHidden/>
              </w:rPr>
            </w:r>
            <w:r>
              <w:rPr>
                <w:webHidden/>
              </w:rPr>
              <w:fldChar w:fldCharType="separate"/>
            </w:r>
            <w:r>
              <w:rPr>
                <w:webHidden/>
              </w:rPr>
              <w:t>8</w:t>
            </w:r>
            <w:r>
              <w:rPr>
                <w:webHidden/>
              </w:rPr>
              <w:fldChar w:fldCharType="end"/>
            </w:r>
          </w:hyperlink>
        </w:p>
        <w:p w14:paraId="4EEE631E" w14:textId="37ED5695" w:rsidR="002734A4" w:rsidRDefault="002734A4">
          <w:pPr>
            <w:pStyle w:val="Inhopg2"/>
            <w:rPr>
              <w:rFonts w:asciiTheme="minorHAnsi" w:hAnsiTheme="minorHAnsi"/>
              <w:kern w:val="2"/>
              <w:sz w:val="24"/>
              <w:szCs w:val="24"/>
              <w14:ligatures w14:val="standardContextual"/>
            </w:rPr>
          </w:pPr>
          <w:hyperlink w:anchor="_Toc187655088" w:history="1">
            <w:r w:rsidRPr="00F05840">
              <w:rPr>
                <w:rStyle w:val="Hyperlink"/>
              </w:rPr>
              <w:t>2.4</w:t>
            </w:r>
            <w:r>
              <w:rPr>
                <w:rFonts w:asciiTheme="minorHAnsi" w:hAnsiTheme="minorHAnsi"/>
                <w:kern w:val="2"/>
                <w:sz w:val="24"/>
                <w:szCs w:val="24"/>
                <w14:ligatures w14:val="standardContextual"/>
              </w:rPr>
              <w:tab/>
            </w:r>
            <w:r w:rsidRPr="00F05840">
              <w:rPr>
                <w:rStyle w:val="Hyperlink"/>
              </w:rPr>
              <w:t>Geschiktheidseis(en): financieel en economische draagkracht</w:t>
            </w:r>
            <w:r>
              <w:rPr>
                <w:webHidden/>
              </w:rPr>
              <w:tab/>
            </w:r>
            <w:r>
              <w:rPr>
                <w:webHidden/>
              </w:rPr>
              <w:fldChar w:fldCharType="begin"/>
            </w:r>
            <w:r>
              <w:rPr>
                <w:webHidden/>
              </w:rPr>
              <w:instrText xml:space="preserve"> PAGEREF _Toc187655088 \h </w:instrText>
            </w:r>
            <w:r>
              <w:rPr>
                <w:webHidden/>
              </w:rPr>
            </w:r>
            <w:r>
              <w:rPr>
                <w:webHidden/>
              </w:rPr>
              <w:fldChar w:fldCharType="separate"/>
            </w:r>
            <w:r>
              <w:rPr>
                <w:webHidden/>
              </w:rPr>
              <w:t>8</w:t>
            </w:r>
            <w:r>
              <w:rPr>
                <w:webHidden/>
              </w:rPr>
              <w:fldChar w:fldCharType="end"/>
            </w:r>
          </w:hyperlink>
        </w:p>
        <w:p w14:paraId="2A5D6638" w14:textId="2E94A97E" w:rsidR="002734A4" w:rsidRDefault="002734A4">
          <w:pPr>
            <w:pStyle w:val="Inhopg2"/>
            <w:rPr>
              <w:rFonts w:asciiTheme="minorHAnsi" w:hAnsiTheme="minorHAnsi"/>
              <w:kern w:val="2"/>
              <w:sz w:val="24"/>
              <w:szCs w:val="24"/>
              <w14:ligatures w14:val="standardContextual"/>
            </w:rPr>
          </w:pPr>
          <w:hyperlink w:anchor="_Toc187655089" w:history="1">
            <w:r w:rsidRPr="00F05840">
              <w:rPr>
                <w:rStyle w:val="Hyperlink"/>
              </w:rPr>
              <w:t>2.5</w:t>
            </w:r>
            <w:r>
              <w:rPr>
                <w:rFonts w:asciiTheme="minorHAnsi" w:hAnsiTheme="minorHAnsi"/>
                <w:kern w:val="2"/>
                <w:sz w:val="24"/>
                <w:szCs w:val="24"/>
                <w14:ligatures w14:val="standardContextual"/>
              </w:rPr>
              <w:tab/>
            </w:r>
            <w:r w:rsidRPr="00F05840">
              <w:rPr>
                <w:rStyle w:val="Hyperlink"/>
              </w:rPr>
              <w:t>Geschiktheidseis(en): technische- en beroepsbekwaamheid</w:t>
            </w:r>
            <w:r>
              <w:rPr>
                <w:webHidden/>
              </w:rPr>
              <w:tab/>
            </w:r>
            <w:r>
              <w:rPr>
                <w:webHidden/>
              </w:rPr>
              <w:fldChar w:fldCharType="begin"/>
            </w:r>
            <w:r>
              <w:rPr>
                <w:webHidden/>
              </w:rPr>
              <w:instrText xml:space="preserve"> PAGEREF _Toc187655089 \h </w:instrText>
            </w:r>
            <w:r>
              <w:rPr>
                <w:webHidden/>
              </w:rPr>
            </w:r>
            <w:r>
              <w:rPr>
                <w:webHidden/>
              </w:rPr>
              <w:fldChar w:fldCharType="separate"/>
            </w:r>
            <w:r>
              <w:rPr>
                <w:webHidden/>
              </w:rPr>
              <w:t>9</w:t>
            </w:r>
            <w:r>
              <w:rPr>
                <w:webHidden/>
              </w:rPr>
              <w:fldChar w:fldCharType="end"/>
            </w:r>
          </w:hyperlink>
        </w:p>
        <w:p w14:paraId="5C273088" w14:textId="5F4F2881" w:rsidR="002734A4" w:rsidRDefault="002734A4">
          <w:pPr>
            <w:pStyle w:val="Inhopg1"/>
            <w:rPr>
              <w:rFonts w:asciiTheme="minorHAnsi" w:hAnsiTheme="minorHAnsi" w:cstheme="minorBidi"/>
              <w:b w:val="0"/>
              <w:noProof/>
              <w:kern w:val="2"/>
              <w:sz w:val="24"/>
              <w:szCs w:val="24"/>
              <w14:ligatures w14:val="standardContextual"/>
            </w:rPr>
          </w:pPr>
          <w:hyperlink w:anchor="_Toc187655090" w:history="1">
            <w:r w:rsidRPr="00F05840">
              <w:rPr>
                <w:rStyle w:val="Hyperlink"/>
                <w:noProof/>
              </w:rPr>
              <w:t>3</w:t>
            </w:r>
            <w:r>
              <w:rPr>
                <w:rFonts w:asciiTheme="minorHAnsi" w:hAnsiTheme="minorHAnsi" w:cstheme="minorBidi"/>
                <w:b w:val="0"/>
                <w:noProof/>
                <w:kern w:val="2"/>
                <w:sz w:val="24"/>
                <w:szCs w:val="24"/>
                <w14:ligatures w14:val="standardContextual"/>
              </w:rPr>
              <w:tab/>
            </w:r>
            <w:r w:rsidRPr="00F05840">
              <w:rPr>
                <w:rStyle w:val="Hyperlink"/>
                <w:noProof/>
              </w:rPr>
              <w:t>De beoordelingsprocedure</w:t>
            </w:r>
            <w:r>
              <w:rPr>
                <w:noProof/>
                <w:webHidden/>
              </w:rPr>
              <w:tab/>
            </w:r>
            <w:r>
              <w:rPr>
                <w:noProof/>
                <w:webHidden/>
              </w:rPr>
              <w:fldChar w:fldCharType="begin"/>
            </w:r>
            <w:r>
              <w:rPr>
                <w:noProof/>
                <w:webHidden/>
              </w:rPr>
              <w:instrText xml:space="preserve"> PAGEREF _Toc187655090 \h </w:instrText>
            </w:r>
            <w:r>
              <w:rPr>
                <w:noProof/>
                <w:webHidden/>
              </w:rPr>
            </w:r>
            <w:r>
              <w:rPr>
                <w:noProof/>
                <w:webHidden/>
              </w:rPr>
              <w:fldChar w:fldCharType="separate"/>
            </w:r>
            <w:r>
              <w:rPr>
                <w:noProof/>
                <w:webHidden/>
              </w:rPr>
              <w:t>11</w:t>
            </w:r>
            <w:r>
              <w:rPr>
                <w:noProof/>
                <w:webHidden/>
              </w:rPr>
              <w:fldChar w:fldCharType="end"/>
            </w:r>
          </w:hyperlink>
        </w:p>
        <w:p w14:paraId="667DC877" w14:textId="7C405C1B" w:rsidR="002734A4" w:rsidRDefault="002734A4">
          <w:pPr>
            <w:pStyle w:val="Inhopg2"/>
            <w:rPr>
              <w:rFonts w:asciiTheme="minorHAnsi" w:hAnsiTheme="minorHAnsi"/>
              <w:kern w:val="2"/>
              <w:sz w:val="24"/>
              <w:szCs w:val="24"/>
              <w14:ligatures w14:val="standardContextual"/>
            </w:rPr>
          </w:pPr>
          <w:hyperlink w:anchor="_Toc187655091" w:history="1">
            <w:r w:rsidRPr="00F05840">
              <w:rPr>
                <w:rStyle w:val="Hyperlink"/>
              </w:rPr>
              <w:t>3.1</w:t>
            </w:r>
            <w:r>
              <w:rPr>
                <w:rFonts w:asciiTheme="minorHAnsi" w:hAnsiTheme="minorHAnsi"/>
                <w:kern w:val="2"/>
                <w:sz w:val="24"/>
                <w:szCs w:val="24"/>
                <w14:ligatures w14:val="standardContextual"/>
              </w:rPr>
              <w:tab/>
            </w:r>
            <w:r w:rsidRPr="00F05840">
              <w:rPr>
                <w:rStyle w:val="Hyperlink"/>
              </w:rPr>
              <w:t>Economische Meest Voordelige Inschrijving (EMVI)</w:t>
            </w:r>
            <w:r>
              <w:rPr>
                <w:webHidden/>
              </w:rPr>
              <w:tab/>
            </w:r>
            <w:r>
              <w:rPr>
                <w:webHidden/>
              </w:rPr>
              <w:fldChar w:fldCharType="begin"/>
            </w:r>
            <w:r>
              <w:rPr>
                <w:webHidden/>
              </w:rPr>
              <w:instrText xml:space="preserve"> PAGEREF _Toc187655091 \h </w:instrText>
            </w:r>
            <w:r>
              <w:rPr>
                <w:webHidden/>
              </w:rPr>
            </w:r>
            <w:r>
              <w:rPr>
                <w:webHidden/>
              </w:rPr>
              <w:fldChar w:fldCharType="separate"/>
            </w:r>
            <w:r>
              <w:rPr>
                <w:webHidden/>
              </w:rPr>
              <w:t>11</w:t>
            </w:r>
            <w:r>
              <w:rPr>
                <w:webHidden/>
              </w:rPr>
              <w:fldChar w:fldCharType="end"/>
            </w:r>
          </w:hyperlink>
        </w:p>
        <w:p w14:paraId="02806F20" w14:textId="467EA7E3" w:rsidR="002734A4" w:rsidRDefault="002734A4">
          <w:pPr>
            <w:pStyle w:val="Inhopg2"/>
            <w:rPr>
              <w:rFonts w:asciiTheme="minorHAnsi" w:hAnsiTheme="minorHAnsi"/>
              <w:kern w:val="2"/>
              <w:sz w:val="24"/>
              <w:szCs w:val="24"/>
              <w14:ligatures w14:val="standardContextual"/>
            </w:rPr>
          </w:pPr>
          <w:hyperlink w:anchor="_Toc187655092" w:history="1">
            <w:r w:rsidRPr="00F05840">
              <w:rPr>
                <w:rStyle w:val="Hyperlink"/>
              </w:rPr>
              <w:t>3.2</w:t>
            </w:r>
            <w:r>
              <w:rPr>
                <w:rFonts w:asciiTheme="minorHAnsi" w:hAnsiTheme="minorHAnsi"/>
                <w:kern w:val="2"/>
                <w:sz w:val="24"/>
                <w:szCs w:val="24"/>
                <w14:ligatures w14:val="standardContextual"/>
              </w:rPr>
              <w:tab/>
            </w:r>
            <w:r w:rsidRPr="00F05840">
              <w:rPr>
                <w:rStyle w:val="Hyperlink"/>
              </w:rPr>
              <w:t>Wijzigingen beoordelingsteam</w:t>
            </w:r>
            <w:r>
              <w:rPr>
                <w:webHidden/>
              </w:rPr>
              <w:tab/>
            </w:r>
            <w:r>
              <w:rPr>
                <w:webHidden/>
              </w:rPr>
              <w:fldChar w:fldCharType="begin"/>
            </w:r>
            <w:r>
              <w:rPr>
                <w:webHidden/>
              </w:rPr>
              <w:instrText xml:space="preserve"> PAGEREF _Toc187655092 \h </w:instrText>
            </w:r>
            <w:r>
              <w:rPr>
                <w:webHidden/>
              </w:rPr>
            </w:r>
            <w:r>
              <w:rPr>
                <w:webHidden/>
              </w:rPr>
              <w:fldChar w:fldCharType="separate"/>
            </w:r>
            <w:r>
              <w:rPr>
                <w:webHidden/>
              </w:rPr>
              <w:t>13</w:t>
            </w:r>
            <w:r>
              <w:rPr>
                <w:webHidden/>
              </w:rPr>
              <w:fldChar w:fldCharType="end"/>
            </w:r>
          </w:hyperlink>
        </w:p>
        <w:p w14:paraId="1433D5B3" w14:textId="50C075B8" w:rsidR="002734A4" w:rsidRDefault="002734A4">
          <w:pPr>
            <w:pStyle w:val="Inhopg2"/>
            <w:rPr>
              <w:rFonts w:asciiTheme="minorHAnsi" w:hAnsiTheme="minorHAnsi"/>
              <w:kern w:val="2"/>
              <w:sz w:val="24"/>
              <w:szCs w:val="24"/>
              <w14:ligatures w14:val="standardContextual"/>
            </w:rPr>
          </w:pPr>
          <w:hyperlink w:anchor="_Toc187655093" w:history="1">
            <w:r w:rsidRPr="00F05840">
              <w:rPr>
                <w:rStyle w:val="Hyperlink"/>
              </w:rPr>
              <w:t>3.3</w:t>
            </w:r>
            <w:r>
              <w:rPr>
                <w:rFonts w:asciiTheme="minorHAnsi" w:hAnsiTheme="minorHAnsi"/>
                <w:kern w:val="2"/>
                <w:sz w:val="24"/>
                <w:szCs w:val="24"/>
                <w14:ligatures w14:val="standardContextual"/>
              </w:rPr>
              <w:tab/>
            </w:r>
            <w:r w:rsidRPr="00F05840">
              <w:rPr>
                <w:rStyle w:val="Hyperlink"/>
              </w:rPr>
              <w:t>Presentatie of demonstratie</w:t>
            </w:r>
            <w:r>
              <w:rPr>
                <w:webHidden/>
              </w:rPr>
              <w:tab/>
            </w:r>
            <w:r>
              <w:rPr>
                <w:webHidden/>
              </w:rPr>
              <w:fldChar w:fldCharType="begin"/>
            </w:r>
            <w:r>
              <w:rPr>
                <w:webHidden/>
              </w:rPr>
              <w:instrText xml:space="preserve"> PAGEREF _Toc187655093 \h </w:instrText>
            </w:r>
            <w:r>
              <w:rPr>
                <w:webHidden/>
              </w:rPr>
            </w:r>
            <w:r>
              <w:rPr>
                <w:webHidden/>
              </w:rPr>
              <w:fldChar w:fldCharType="separate"/>
            </w:r>
            <w:r>
              <w:rPr>
                <w:webHidden/>
              </w:rPr>
              <w:t>13</w:t>
            </w:r>
            <w:r>
              <w:rPr>
                <w:webHidden/>
              </w:rPr>
              <w:fldChar w:fldCharType="end"/>
            </w:r>
          </w:hyperlink>
        </w:p>
        <w:p w14:paraId="2399FAEA" w14:textId="6C8F4832" w:rsidR="002734A4" w:rsidRDefault="002734A4">
          <w:pPr>
            <w:pStyle w:val="Inhopg1"/>
            <w:rPr>
              <w:rFonts w:asciiTheme="minorHAnsi" w:hAnsiTheme="minorHAnsi" w:cstheme="minorBidi"/>
              <w:b w:val="0"/>
              <w:noProof/>
              <w:kern w:val="2"/>
              <w:sz w:val="24"/>
              <w:szCs w:val="24"/>
              <w14:ligatures w14:val="standardContextual"/>
            </w:rPr>
          </w:pPr>
          <w:hyperlink w:anchor="_Toc187655094" w:history="1">
            <w:r w:rsidRPr="00F05840">
              <w:rPr>
                <w:rStyle w:val="Hyperlink"/>
                <w:noProof/>
              </w:rPr>
              <w:t>4</w:t>
            </w:r>
            <w:r>
              <w:rPr>
                <w:rFonts w:asciiTheme="minorHAnsi" w:hAnsiTheme="minorHAnsi" w:cstheme="minorBidi"/>
                <w:b w:val="0"/>
                <w:noProof/>
                <w:kern w:val="2"/>
                <w:sz w:val="24"/>
                <w:szCs w:val="24"/>
                <w14:ligatures w14:val="standardContextual"/>
              </w:rPr>
              <w:tab/>
            </w:r>
            <w:r w:rsidRPr="00F05840">
              <w:rPr>
                <w:rStyle w:val="Hyperlink"/>
                <w:noProof/>
              </w:rPr>
              <w:t>De procedure van gunning</w:t>
            </w:r>
            <w:r>
              <w:rPr>
                <w:noProof/>
                <w:webHidden/>
              </w:rPr>
              <w:tab/>
            </w:r>
            <w:r>
              <w:rPr>
                <w:noProof/>
                <w:webHidden/>
              </w:rPr>
              <w:fldChar w:fldCharType="begin"/>
            </w:r>
            <w:r>
              <w:rPr>
                <w:noProof/>
                <w:webHidden/>
              </w:rPr>
              <w:instrText xml:space="preserve"> PAGEREF _Toc187655094 \h </w:instrText>
            </w:r>
            <w:r>
              <w:rPr>
                <w:noProof/>
                <w:webHidden/>
              </w:rPr>
            </w:r>
            <w:r>
              <w:rPr>
                <w:noProof/>
                <w:webHidden/>
              </w:rPr>
              <w:fldChar w:fldCharType="separate"/>
            </w:r>
            <w:r>
              <w:rPr>
                <w:noProof/>
                <w:webHidden/>
              </w:rPr>
              <w:t>14</w:t>
            </w:r>
            <w:r>
              <w:rPr>
                <w:noProof/>
                <w:webHidden/>
              </w:rPr>
              <w:fldChar w:fldCharType="end"/>
            </w:r>
          </w:hyperlink>
        </w:p>
        <w:p w14:paraId="653BA70A" w14:textId="7552C363" w:rsidR="002734A4" w:rsidRDefault="002734A4">
          <w:pPr>
            <w:pStyle w:val="Inhopg2"/>
            <w:rPr>
              <w:rFonts w:asciiTheme="minorHAnsi" w:hAnsiTheme="minorHAnsi"/>
              <w:kern w:val="2"/>
              <w:sz w:val="24"/>
              <w:szCs w:val="24"/>
              <w14:ligatures w14:val="standardContextual"/>
            </w:rPr>
          </w:pPr>
          <w:hyperlink w:anchor="_Toc187655095" w:history="1">
            <w:r w:rsidRPr="00F05840">
              <w:rPr>
                <w:rStyle w:val="Hyperlink"/>
              </w:rPr>
              <w:t>4.1</w:t>
            </w:r>
            <w:r>
              <w:rPr>
                <w:rFonts w:asciiTheme="minorHAnsi" w:hAnsiTheme="minorHAnsi"/>
                <w:kern w:val="2"/>
                <w:sz w:val="24"/>
                <w:szCs w:val="24"/>
                <w14:ligatures w14:val="standardContextual"/>
              </w:rPr>
              <w:tab/>
            </w:r>
            <w:r w:rsidRPr="00F05840">
              <w:rPr>
                <w:rStyle w:val="Hyperlink"/>
              </w:rPr>
              <w:t>De gunningsbeslissing</w:t>
            </w:r>
            <w:r>
              <w:rPr>
                <w:webHidden/>
              </w:rPr>
              <w:tab/>
            </w:r>
            <w:r>
              <w:rPr>
                <w:webHidden/>
              </w:rPr>
              <w:fldChar w:fldCharType="begin"/>
            </w:r>
            <w:r>
              <w:rPr>
                <w:webHidden/>
              </w:rPr>
              <w:instrText xml:space="preserve"> PAGEREF _Toc187655095 \h </w:instrText>
            </w:r>
            <w:r>
              <w:rPr>
                <w:webHidden/>
              </w:rPr>
            </w:r>
            <w:r>
              <w:rPr>
                <w:webHidden/>
              </w:rPr>
              <w:fldChar w:fldCharType="separate"/>
            </w:r>
            <w:r>
              <w:rPr>
                <w:webHidden/>
              </w:rPr>
              <w:t>14</w:t>
            </w:r>
            <w:r>
              <w:rPr>
                <w:webHidden/>
              </w:rPr>
              <w:fldChar w:fldCharType="end"/>
            </w:r>
          </w:hyperlink>
        </w:p>
        <w:p w14:paraId="3C842823" w14:textId="12CBDA69" w:rsidR="002734A4" w:rsidRDefault="002734A4">
          <w:pPr>
            <w:pStyle w:val="Inhopg2"/>
            <w:rPr>
              <w:rFonts w:asciiTheme="minorHAnsi" w:hAnsiTheme="minorHAnsi"/>
              <w:kern w:val="2"/>
              <w:sz w:val="24"/>
              <w:szCs w:val="24"/>
              <w14:ligatures w14:val="standardContextual"/>
            </w:rPr>
          </w:pPr>
          <w:hyperlink w:anchor="_Toc187655096" w:history="1">
            <w:r w:rsidRPr="00F05840">
              <w:rPr>
                <w:rStyle w:val="Hyperlink"/>
              </w:rPr>
              <w:t>4.2</w:t>
            </w:r>
            <w:r>
              <w:rPr>
                <w:rFonts w:asciiTheme="minorHAnsi" w:hAnsiTheme="minorHAnsi"/>
                <w:kern w:val="2"/>
                <w:sz w:val="24"/>
                <w:szCs w:val="24"/>
                <w14:ligatures w14:val="standardContextual"/>
              </w:rPr>
              <w:tab/>
            </w:r>
            <w:r w:rsidRPr="00F05840">
              <w:rPr>
                <w:rStyle w:val="Hyperlink"/>
              </w:rPr>
              <w:t>Procedure van verificatie en contractsluiting</w:t>
            </w:r>
            <w:r>
              <w:rPr>
                <w:webHidden/>
              </w:rPr>
              <w:tab/>
            </w:r>
            <w:r>
              <w:rPr>
                <w:webHidden/>
              </w:rPr>
              <w:fldChar w:fldCharType="begin"/>
            </w:r>
            <w:r>
              <w:rPr>
                <w:webHidden/>
              </w:rPr>
              <w:instrText xml:space="preserve"> PAGEREF _Toc187655096 \h </w:instrText>
            </w:r>
            <w:r>
              <w:rPr>
                <w:webHidden/>
              </w:rPr>
            </w:r>
            <w:r>
              <w:rPr>
                <w:webHidden/>
              </w:rPr>
              <w:fldChar w:fldCharType="separate"/>
            </w:r>
            <w:r>
              <w:rPr>
                <w:webHidden/>
              </w:rPr>
              <w:t>14</w:t>
            </w:r>
            <w:r>
              <w:rPr>
                <w:webHidden/>
              </w:rPr>
              <w:fldChar w:fldCharType="end"/>
            </w:r>
          </w:hyperlink>
        </w:p>
        <w:p w14:paraId="6437F3F0" w14:textId="3504AA12" w:rsidR="000729E1" w:rsidRDefault="000729E1" w:rsidP="000729E1">
          <w:r>
            <w:rPr>
              <w:rFonts w:eastAsiaTheme="minorEastAsia" w:cs="Times New Roman"/>
              <w:b/>
              <w:lang w:eastAsia="nl-NL"/>
            </w:rPr>
            <w:fldChar w:fldCharType="end"/>
          </w:r>
        </w:p>
      </w:sdtContent>
    </w:sdt>
    <w:p w14:paraId="519621EB" w14:textId="77777777" w:rsidR="000729E1" w:rsidRDefault="000729E1" w:rsidP="00947DF3">
      <w:pPr>
        <w:rPr>
          <w:rFonts w:asciiTheme="majorHAnsi" w:eastAsiaTheme="majorEastAsia" w:hAnsiTheme="majorHAnsi" w:cstheme="majorBidi"/>
          <w:color w:val="213A8F" w:themeColor="text2"/>
          <w:sz w:val="28"/>
          <w:szCs w:val="32"/>
        </w:rPr>
      </w:pPr>
      <w:r>
        <w:rPr>
          <w:lang w:eastAsia="nl-NL"/>
        </w:rPr>
        <w:br w:type="page"/>
      </w:r>
    </w:p>
    <w:p w14:paraId="286B9C99" w14:textId="78C3C19F" w:rsidR="000729E1" w:rsidRDefault="000729E1" w:rsidP="00947DF3">
      <w:pPr>
        <w:pStyle w:val="Kop1"/>
      </w:pPr>
      <w:bookmarkStart w:id="0" w:name="_Toc187655073"/>
      <w:r w:rsidRPr="00E97B3D">
        <w:lastRenderedPageBreak/>
        <w:t xml:space="preserve">De </w:t>
      </w:r>
      <w:r w:rsidR="00C57B30">
        <w:t>aanbestedings</w:t>
      </w:r>
      <w:r w:rsidRPr="00E97B3D">
        <w:t>procedure</w:t>
      </w:r>
      <w:bookmarkEnd w:id="0"/>
    </w:p>
    <w:p w14:paraId="3B044B39" w14:textId="472691A2" w:rsidR="00876E94" w:rsidRDefault="00176493" w:rsidP="008A2A69">
      <w:r w:rsidRPr="00176493">
        <w:t>De aanbestedende dienst voert een aanbestedingsprocedure uit volgens de Aanbestedingswet 2012. Deze wet gaat uit van de principes van non-discriminatie, objectiviteit, transparantie en proportionaliteit. De aanbestedende dienst moet de in de aanbestedingsdocumenten genoemde regels strikt volgen. In dit document legt de aanbestedende dienst de regels en voorwaarden voor de aanbesteding uit. De aanbestedende dienst zal deze regels altijd toepassen, zodat alle inschrijvers gelijk worden behandeld. Dit zorgt ervoor dat iedereen een eerlijke kans heeft op de opdracht en de gunningswijze duidelijk is.</w:t>
      </w:r>
    </w:p>
    <w:p w14:paraId="43635274" w14:textId="4559DB7C" w:rsidR="000729E1" w:rsidRDefault="60D3CE7D" w:rsidP="00E97B3D">
      <w:pPr>
        <w:pStyle w:val="Kop2"/>
      </w:pPr>
      <w:bookmarkStart w:id="1" w:name="_Toc187655074"/>
      <w:bookmarkStart w:id="2" w:name="_Toc535243793"/>
      <w:r>
        <w:t>Vorm van de aanbestedingsprocedure</w:t>
      </w:r>
      <w:bookmarkEnd w:id="1"/>
      <w:r>
        <w:t xml:space="preserve"> </w:t>
      </w:r>
    </w:p>
    <w:p w14:paraId="545F00CF" w14:textId="36A45424" w:rsidR="000729E1" w:rsidRDefault="0E6E3E20" w:rsidP="000729E1">
      <w:r w:rsidRPr="220E2CF2">
        <w:rPr>
          <w:rStyle w:val="Sjabloontekst"/>
          <w:rFonts w:asciiTheme="minorHAnsi" w:eastAsiaTheme="minorEastAsia" w:hAnsiTheme="minorHAnsi"/>
          <w:szCs w:val="20"/>
        </w:rPr>
        <w:t>&lt;</w:t>
      </w:r>
      <w:r w:rsidRPr="00356593">
        <w:rPr>
          <w:rStyle w:val="Sjabloontekst"/>
          <w:rFonts w:eastAsiaTheme="minorEastAsia" w:cs="Calibri"/>
          <w:szCs w:val="20"/>
        </w:rPr>
        <w:t>Optie 1</w:t>
      </w:r>
      <w:r w:rsidR="129E89F6" w:rsidRPr="00356593">
        <w:rPr>
          <w:rStyle w:val="Sjabloontekst"/>
          <w:rFonts w:eastAsiaTheme="minorEastAsia" w:cs="Calibri"/>
          <w:szCs w:val="20"/>
        </w:rPr>
        <w:t xml:space="preserve"> (bij Europees</w:t>
      </w:r>
      <w:r w:rsidR="129E89F6" w:rsidRPr="220E2CF2">
        <w:rPr>
          <w:rStyle w:val="Sjabloontekst"/>
          <w:rFonts w:asciiTheme="minorHAnsi" w:eastAsiaTheme="minorEastAsia" w:hAnsiTheme="minorHAnsi"/>
          <w:szCs w:val="20"/>
        </w:rPr>
        <w:t>)</w:t>
      </w:r>
      <w:r w:rsidRPr="220E2CF2">
        <w:rPr>
          <w:rStyle w:val="Sjabloontekst"/>
          <w:rFonts w:asciiTheme="minorHAnsi" w:eastAsiaTheme="minorEastAsia" w:hAnsiTheme="minorHAnsi"/>
          <w:szCs w:val="20"/>
        </w:rPr>
        <w:t>&gt;</w:t>
      </w:r>
      <w:r>
        <w:t xml:space="preserve"> </w:t>
      </w:r>
      <w:r w:rsidR="000729E1">
        <w:t xml:space="preserve">Deze aanbestedingsprocedure </w:t>
      </w:r>
      <w:r w:rsidR="00F6144F">
        <w:t>verloopt</w:t>
      </w:r>
      <w:r w:rsidR="000729E1">
        <w:t xml:space="preserve"> </w:t>
      </w:r>
      <w:r w:rsidR="00F6144F">
        <w:t xml:space="preserve">digitaal </w:t>
      </w:r>
      <w:r w:rsidR="00335F56">
        <w:t>via het aanbestedingsplatform</w:t>
      </w:r>
      <w:r w:rsidR="000729E1">
        <w:t xml:space="preserve"> </w:t>
      </w:r>
      <w:r w:rsidR="00335F56" w:rsidRPr="00335F56">
        <w:rPr>
          <w:rStyle w:val="Sjabloontekst"/>
        </w:rPr>
        <w:t>TenderNed/Mercell</w:t>
      </w:r>
      <w:r w:rsidR="00335F56">
        <w:rPr>
          <w:rStyle w:val="Sjabloontekst"/>
        </w:rPr>
        <w:t>.</w:t>
      </w:r>
      <w:r w:rsidR="00335F56">
        <w:t xml:space="preserve"> </w:t>
      </w:r>
      <w:r w:rsidR="000F7E77">
        <w:t>D</w:t>
      </w:r>
      <w:r w:rsidR="49C74D7F">
        <w:t xml:space="preserve">it </w:t>
      </w:r>
      <w:r w:rsidR="00F6144F">
        <w:t>betekent</w:t>
      </w:r>
      <w:r w:rsidR="000F7E77">
        <w:t xml:space="preserve"> dat alle </w:t>
      </w:r>
      <w:r w:rsidR="00F6144F">
        <w:t>communicatie rondom deze aanbesteding</w:t>
      </w:r>
      <w:r w:rsidR="000F7E77">
        <w:t xml:space="preserve">, de gehele procedure en de inschrijvingen via het aanbestedingsplatform </w:t>
      </w:r>
      <w:r w:rsidR="00614D22">
        <w:t>lopen.</w:t>
      </w:r>
      <w:r w:rsidR="000F7E77">
        <w:t xml:space="preserve"> </w:t>
      </w:r>
      <w:r w:rsidR="00614D22">
        <w:t xml:space="preserve">Dit geldt voor </w:t>
      </w:r>
      <w:r w:rsidR="000F7E77">
        <w:t xml:space="preserve">zowel </w:t>
      </w:r>
      <w:r w:rsidR="00614D22">
        <w:t>de</w:t>
      </w:r>
      <w:r w:rsidR="000F7E77">
        <w:t xml:space="preserve"> </w:t>
      </w:r>
      <w:r w:rsidR="00595D9E">
        <w:t>opdrachtgever</w:t>
      </w:r>
      <w:r w:rsidR="000F7E77">
        <w:t xml:space="preserve"> als de potentiële inschrijvers. </w:t>
      </w:r>
      <w:r w:rsidR="000729E1">
        <w:t>Dit houdt in dat:</w:t>
      </w:r>
    </w:p>
    <w:p w14:paraId="5BAEE8C7" w14:textId="7436F8D9" w:rsidR="000729E1" w:rsidRPr="00655F60" w:rsidRDefault="000729E1" w:rsidP="00F47D54">
      <w:pPr>
        <w:pStyle w:val="Lijstalinea"/>
      </w:pPr>
      <w:r w:rsidRPr="00655F60">
        <w:t xml:space="preserve">de aanbesteding is geplaatst op de website van </w:t>
      </w:r>
      <w:r w:rsidR="00AE2A7F">
        <w:t>het aanbestedingsplatform</w:t>
      </w:r>
      <w:r w:rsidRPr="00655F60">
        <w:t>;</w:t>
      </w:r>
    </w:p>
    <w:p w14:paraId="6025037E" w14:textId="185D5063" w:rsidR="000729E1" w:rsidRPr="00655F60" w:rsidRDefault="000729E1" w:rsidP="00F47D54">
      <w:pPr>
        <w:pStyle w:val="Lijstalinea"/>
      </w:pPr>
      <w:r w:rsidRPr="00655F60">
        <w:t>de documenten die bij deze aanbesteding horen alleen digitaal beschikbaar zijn;</w:t>
      </w:r>
    </w:p>
    <w:p w14:paraId="0703D384" w14:textId="1911CE88" w:rsidR="000729E1" w:rsidRPr="00655F60" w:rsidRDefault="000729E1" w:rsidP="00F47D54">
      <w:pPr>
        <w:pStyle w:val="Lijstalinea"/>
      </w:pPr>
      <w:r w:rsidRPr="00655F60">
        <w:t xml:space="preserve">alle communicatie (waaronder vragen en antwoorden) tijdens deze aanbesteding gebeurt via </w:t>
      </w:r>
      <w:r w:rsidR="00AE2A7F">
        <w:t>het aanbestedingsplatform</w:t>
      </w:r>
      <w:r w:rsidRPr="00655F60">
        <w:t>;</w:t>
      </w:r>
    </w:p>
    <w:p w14:paraId="38D62128" w14:textId="6A751AD2" w:rsidR="000729E1" w:rsidRPr="00655F60" w:rsidRDefault="000729E1" w:rsidP="00F47D54">
      <w:pPr>
        <w:pStyle w:val="Lijstalinea"/>
      </w:pPr>
      <w:r w:rsidRPr="00655F60">
        <w:t xml:space="preserve">u en andere inschrijvers de inschrijving indienen via </w:t>
      </w:r>
      <w:r w:rsidR="00AE2A7F">
        <w:t>het aanbestedingsplatform</w:t>
      </w:r>
      <w:r w:rsidRPr="00655F60">
        <w:t>;</w:t>
      </w:r>
    </w:p>
    <w:p w14:paraId="6A3DC1E3" w14:textId="0C78B2C0" w:rsidR="00DB4DF4" w:rsidRDefault="00AF6584" w:rsidP="00F47D54">
      <w:pPr>
        <w:pStyle w:val="Lijstalinea"/>
      </w:pPr>
      <w:r>
        <w:t xml:space="preserve">de </w:t>
      </w:r>
      <w:r w:rsidR="000729E1">
        <w:t xml:space="preserve">opdrachtgever de gunningsbeslissing </w:t>
      </w:r>
      <w:r w:rsidR="00063EE1">
        <w:t>bekendmaakt</w:t>
      </w:r>
      <w:r w:rsidR="000729E1">
        <w:t xml:space="preserve"> via </w:t>
      </w:r>
      <w:r w:rsidR="00AE2A7F">
        <w:t>het aanbestedingsplatform</w:t>
      </w:r>
      <w:r w:rsidR="6B570472">
        <w:t>;</w:t>
      </w:r>
    </w:p>
    <w:p w14:paraId="3102C764" w14:textId="153721AD" w:rsidR="6B570472" w:rsidRDefault="6B570472" w:rsidP="00F47D54">
      <w:pPr>
        <w:pStyle w:val="Lijstalinea"/>
      </w:pPr>
      <w:r>
        <w:t>alle vragenlijsten, de prijslijst en bijlagen voor 100% in het aanbestedingsplatform zijn ingevuld en vóór de aangegeven deadline, zoals opgenomen in de planning, worden ingediend en in de digitale kluis worden geplaatst</w:t>
      </w:r>
      <w:r w:rsidR="00063EE1">
        <w:t>.</w:t>
      </w:r>
    </w:p>
    <w:p w14:paraId="6E2F235A" w14:textId="77777777" w:rsidR="00F22B3D" w:rsidRDefault="00F22B3D" w:rsidP="220E2CF2"/>
    <w:p w14:paraId="43CDFF30" w14:textId="5E39E5BB" w:rsidR="2722E900" w:rsidRDefault="00B52008" w:rsidP="220E2CF2">
      <w:r>
        <w:t>Als</w:t>
      </w:r>
      <w:r w:rsidR="2722E900">
        <w:t xml:space="preserve"> een inschrijving niet aan deze voorwaarde</w:t>
      </w:r>
      <w:r w:rsidR="00BA23B3">
        <w:t xml:space="preserve"> voldoet</w:t>
      </w:r>
      <w:r w:rsidR="2722E900">
        <w:t xml:space="preserve"> </w:t>
      </w:r>
      <w:r>
        <w:t>beoordeelt de opdrachtgever deze niet.</w:t>
      </w:r>
      <w:r w:rsidR="2722E900">
        <w:t xml:space="preserve"> Inschrijvingen per e-mail, fax of post worden niet geaccepteerd. Na </w:t>
      </w:r>
      <w:r w:rsidR="00F47D54">
        <w:t>d</w:t>
      </w:r>
      <w:r>
        <w:t>e</w:t>
      </w:r>
      <w:r w:rsidR="00F47D54">
        <w:t xml:space="preserve"> in de planning benoemde </w:t>
      </w:r>
      <w:r w:rsidR="2722E900">
        <w:t>deadline is het niet langer mogelijk om de stukken in de kluis te plaatsen</w:t>
      </w:r>
      <w:r>
        <w:t>,</w:t>
      </w:r>
      <w:r w:rsidR="2722E900">
        <w:t xml:space="preserve"> en is het niet meer mogelijk om een inschrijving in te dienen of te wijzigen. </w:t>
      </w:r>
      <w:r>
        <w:t xml:space="preserve">De volledige verantwoordelijkheid voor het op tijd indienen van de inschrijving ligt bij de inschrijver. </w:t>
      </w:r>
      <w:r w:rsidR="2722E900">
        <w:t>Na sluiting van de termijn voor het indienen van inschrijvingen</w:t>
      </w:r>
      <w:r w:rsidR="008161EB">
        <w:t>,</w:t>
      </w:r>
      <w:r w:rsidR="2722E900">
        <w:t xml:space="preserve"> downloadt opdrachtgever de inschrijvingen uit de digitale kluis en </w:t>
      </w:r>
      <w:r w:rsidR="008161EB">
        <w:t>start</w:t>
      </w:r>
      <w:r w:rsidR="2722E900">
        <w:t xml:space="preserve"> de beoordelingsprocedure.</w:t>
      </w:r>
    </w:p>
    <w:p w14:paraId="118DB647" w14:textId="7FE3ACEF" w:rsidR="2722E900" w:rsidRDefault="0084586C">
      <w:r>
        <w:t xml:space="preserve">Controleer </w:t>
      </w:r>
      <w:r w:rsidR="2722E900">
        <w:t xml:space="preserve">ruim voor de deadline van het indienen van een document of </w:t>
      </w:r>
      <w:r w:rsidR="00B93702">
        <w:t>uw</w:t>
      </w:r>
      <w:r w:rsidR="008161EB">
        <w:t xml:space="preserve"> </w:t>
      </w:r>
      <w:r w:rsidR="2722E900">
        <w:t>organisatie juist is geregistreerd op het aanbestedingsplatform</w:t>
      </w:r>
      <w:r>
        <w:t>. E</w:t>
      </w:r>
      <w:r w:rsidR="2722E900">
        <w:t xml:space="preserve">n dat er een persoon bevoegd is om namens </w:t>
      </w:r>
      <w:r w:rsidR="00F4476B">
        <w:t xml:space="preserve">uw </w:t>
      </w:r>
      <w:r w:rsidR="2722E900">
        <w:t xml:space="preserve">organisatie documenten digitaal in te dienen. </w:t>
      </w:r>
      <w:r w:rsidR="00B831FB">
        <w:t>Als</w:t>
      </w:r>
      <w:r w:rsidR="2722E900">
        <w:t xml:space="preserve"> </w:t>
      </w:r>
      <w:r w:rsidR="008C6447">
        <w:t>dit</w:t>
      </w:r>
      <w:r w:rsidR="2722E900">
        <w:t xml:space="preserve"> niet het geval is, </w:t>
      </w:r>
      <w:r w:rsidR="008C6447">
        <w:t xml:space="preserve">moet </w:t>
      </w:r>
      <w:r w:rsidR="00341319">
        <w:t>u zichzelf</w:t>
      </w:r>
      <w:r w:rsidR="008C6447">
        <w:t xml:space="preserve"> </w:t>
      </w:r>
      <w:r w:rsidR="2722E900">
        <w:t>eerst registreren op het aanbestedingsplatform. Dit kan meerdere dagen duren.</w:t>
      </w:r>
    </w:p>
    <w:p w14:paraId="53731E34" w14:textId="7E7E4D26" w:rsidR="2722E900" w:rsidRDefault="008C6447">
      <w:r>
        <w:t xml:space="preserve">Als </w:t>
      </w:r>
      <w:r w:rsidR="003E0F84">
        <w:t>het op tijd indienen van een inschrijving niet mogelijk is door</w:t>
      </w:r>
      <w:r w:rsidR="2722E900">
        <w:t xml:space="preserve"> een aantoonbare storing van het aanbestedingsplatform, kan </w:t>
      </w:r>
      <w:r w:rsidR="003E0F84">
        <w:t xml:space="preserve">de </w:t>
      </w:r>
      <w:r w:rsidR="2722E900">
        <w:t xml:space="preserve">opdrachtgever na afloop van de uiterste termijn besluiten deze termijn te verlengen. </w:t>
      </w:r>
      <w:r w:rsidR="003E0F84">
        <w:t>De i</w:t>
      </w:r>
      <w:r w:rsidR="2722E900">
        <w:t xml:space="preserve">nschrijver </w:t>
      </w:r>
      <w:r w:rsidR="003E0F84">
        <w:t>moet hiervoor direct na het vaststellen van</w:t>
      </w:r>
      <w:r w:rsidR="2722E900">
        <w:t xml:space="preserve"> de storing een (gemotiveerde) </w:t>
      </w:r>
      <w:r w:rsidR="2722E900">
        <w:lastRenderedPageBreak/>
        <w:t xml:space="preserve">e-mail </w:t>
      </w:r>
      <w:r w:rsidR="008D1D7C">
        <w:t>sturen</w:t>
      </w:r>
      <w:r w:rsidR="2722E900">
        <w:t xml:space="preserve"> </w:t>
      </w:r>
      <w:r w:rsidR="008D1D7C">
        <w:t>naar</w:t>
      </w:r>
      <w:r w:rsidR="2722E900">
        <w:t xml:space="preserve"> </w:t>
      </w:r>
      <w:r w:rsidR="2722E900" w:rsidRPr="220E2CF2">
        <w:rPr>
          <w:rStyle w:val="Sjabloontekst"/>
        </w:rPr>
        <w:t>E-mailadres</w:t>
      </w:r>
      <w:r w:rsidR="2722E900">
        <w:t xml:space="preserve"> onder vermelding van ‘storing </w:t>
      </w:r>
      <w:r w:rsidR="2722E900" w:rsidRPr="220E2CF2">
        <w:rPr>
          <w:rStyle w:val="Sjabloontekst"/>
        </w:rPr>
        <w:t>Mercell / TenderNed</w:t>
      </w:r>
      <w:r w:rsidR="2722E900">
        <w:t xml:space="preserve"> aanbesteding ‘naam aanbesteding’. </w:t>
      </w:r>
    </w:p>
    <w:p w14:paraId="7048ED45" w14:textId="6676397D" w:rsidR="2722E900" w:rsidRDefault="2722E900">
      <w:r>
        <w:t xml:space="preserve">De </w:t>
      </w:r>
      <w:r w:rsidR="008D1D7C">
        <w:t xml:space="preserve">opdrachtgever mag </w:t>
      </w:r>
      <w:r w:rsidR="004F5CF4">
        <w:t xml:space="preserve">eenzijdig </w:t>
      </w:r>
      <w:r w:rsidR="008D1D7C">
        <w:t xml:space="preserve">een </w:t>
      </w:r>
      <w:r w:rsidR="00A5264A">
        <w:t>procedure verlengen, maar dit</w:t>
      </w:r>
      <w:r w:rsidR="00405047">
        <w:t xml:space="preserve"> is</w:t>
      </w:r>
      <w:r w:rsidR="00A5264A">
        <w:t xml:space="preserve"> niet verplicht</w:t>
      </w:r>
      <w:r>
        <w:t xml:space="preserve">. </w:t>
      </w:r>
      <w:r w:rsidR="00C33486">
        <w:t>Dit recht vervalt</w:t>
      </w:r>
      <w:r>
        <w:t xml:space="preserve"> vanaf het moment waarop de kluis is geopend, </w:t>
      </w:r>
      <w:r w:rsidR="00C33486">
        <w:t xml:space="preserve">omdat </w:t>
      </w:r>
      <w:r w:rsidR="00D61CBC">
        <w:t>zij</w:t>
      </w:r>
      <w:r>
        <w:t xml:space="preserve"> kennis heeft kunnen nemen van de binnengekomen aanmeldingen. </w:t>
      </w:r>
      <w:r w:rsidR="00D61CBC">
        <w:t>De i</w:t>
      </w:r>
      <w:r>
        <w:t xml:space="preserve">nschrijver blijft verantwoordelijk voor het </w:t>
      </w:r>
      <w:r w:rsidR="00D61CBC">
        <w:t>op tijd</w:t>
      </w:r>
      <w:r>
        <w:t xml:space="preserve"> en op juiste </w:t>
      </w:r>
      <w:r w:rsidR="00D61CBC">
        <w:t>manier</w:t>
      </w:r>
      <w:r>
        <w:t xml:space="preserve"> indienen van</w:t>
      </w:r>
      <w:r w:rsidR="00D61CBC">
        <w:t xml:space="preserve"> de</w:t>
      </w:r>
      <w:r>
        <w:t xml:space="preserve"> inschrijving. </w:t>
      </w:r>
      <w:r w:rsidR="00D61CBC">
        <w:t>Als de</w:t>
      </w:r>
      <w:r>
        <w:t xml:space="preserve"> opdrachtgever bes</w:t>
      </w:r>
      <w:r w:rsidR="003904D3">
        <w:t xml:space="preserve">luit om de </w:t>
      </w:r>
      <w:r>
        <w:t>termijn te verlengen</w:t>
      </w:r>
      <w:r w:rsidR="003904D3">
        <w:t>,</w:t>
      </w:r>
      <w:r>
        <w:t xml:space="preserve"> worden alle </w:t>
      </w:r>
      <w:r w:rsidR="003904D3">
        <w:t>inschrijvers</w:t>
      </w:r>
      <w:r>
        <w:t xml:space="preserve"> </w:t>
      </w:r>
      <w:r w:rsidR="003904D3">
        <w:t>hiervan op de hoogte gebracht</w:t>
      </w:r>
      <w:r>
        <w:t xml:space="preserve">. </w:t>
      </w:r>
      <w:r w:rsidR="00DF3E95">
        <w:t>Inschrijvers die</w:t>
      </w:r>
      <w:r>
        <w:t xml:space="preserve"> een inschrijving (tijdig) hadden ingediend</w:t>
      </w:r>
      <w:r w:rsidR="00DF3E95">
        <w:t>,</w:t>
      </w:r>
      <w:r>
        <w:t xml:space="preserve"> </w:t>
      </w:r>
      <w:r w:rsidR="00DF3E95">
        <w:t>mogen</w:t>
      </w:r>
      <w:r>
        <w:t xml:space="preserve"> hun inschrijving binnen de verlengingsperiode wijzigen of aan te vullen.</w:t>
      </w:r>
    </w:p>
    <w:p w14:paraId="6898F123" w14:textId="47EDCB54" w:rsidR="305FB251" w:rsidRDefault="305FB251" w:rsidP="220E2CF2">
      <w:r w:rsidRPr="0045300A">
        <w:rPr>
          <w:rStyle w:val="Sjabloontekst"/>
          <w:rFonts w:eastAsiaTheme="minorEastAsia" w:cs="Calibri"/>
          <w:szCs w:val="20"/>
        </w:rPr>
        <w:t>&lt;Optie 2 (bij Onderhands)&gt;</w:t>
      </w:r>
      <w:r>
        <w:t xml:space="preserve"> Deze aanbestedingsprocedure </w:t>
      </w:r>
      <w:r w:rsidR="00DF3E95">
        <w:t xml:space="preserve">verloopt </w:t>
      </w:r>
      <w:r>
        <w:t xml:space="preserve">digitaal via e-mail. Dit </w:t>
      </w:r>
      <w:r w:rsidR="00DF3E95">
        <w:t>betekent dat alle</w:t>
      </w:r>
      <w:r>
        <w:t xml:space="preserve"> communicatie</w:t>
      </w:r>
      <w:r w:rsidR="00DF3E95">
        <w:t xml:space="preserve"> rondom deze aanbesteding</w:t>
      </w:r>
      <w:r>
        <w:t>, d</w:t>
      </w:r>
      <w:r w:rsidR="00DF3E95">
        <w:t>e</w:t>
      </w:r>
      <w:r>
        <w:t xml:space="preserve"> procedure en de inschrijvingen via de e-mail zullen </w:t>
      </w:r>
      <w:r w:rsidR="00DF3E95">
        <w:t>verlopen. Dit geldt voor de</w:t>
      </w:r>
      <w:r>
        <w:t xml:space="preserve"> opdrachtgever </w:t>
      </w:r>
      <w:r w:rsidR="00DF3E95">
        <w:t>en</w:t>
      </w:r>
      <w:r>
        <w:t xml:space="preserve"> potentiële inschrijvers. In de Offerteaanvraag is meer informatie opgenomen over de contactpersoon en gegevens </w:t>
      </w:r>
      <w:r w:rsidR="008927F6">
        <w:t>bij deze</w:t>
      </w:r>
      <w:r>
        <w:t xml:space="preserve"> aanbesteding.</w:t>
      </w:r>
    </w:p>
    <w:p w14:paraId="7388C013" w14:textId="77777777" w:rsidR="000729E1" w:rsidRDefault="000729E1" w:rsidP="00E97B3D">
      <w:pPr>
        <w:pStyle w:val="Kop2"/>
      </w:pPr>
      <w:bookmarkStart w:id="3" w:name="_Toc28866743"/>
      <w:bookmarkStart w:id="4" w:name="_Toc28867160"/>
      <w:bookmarkStart w:id="5" w:name="_Toc28866746"/>
      <w:bookmarkStart w:id="6" w:name="_Toc28867163"/>
      <w:bookmarkStart w:id="7" w:name="_Toc28866747"/>
      <w:bookmarkStart w:id="8" w:name="_Toc28867164"/>
      <w:bookmarkStart w:id="9" w:name="_Toc28866748"/>
      <w:bookmarkStart w:id="10" w:name="_Toc28867165"/>
      <w:bookmarkStart w:id="11" w:name="_Toc28866749"/>
      <w:bookmarkStart w:id="12" w:name="_Toc28867166"/>
      <w:bookmarkStart w:id="13" w:name="_Toc28866750"/>
      <w:bookmarkStart w:id="14" w:name="_Toc28867167"/>
      <w:bookmarkStart w:id="15" w:name="_Toc28866751"/>
      <w:bookmarkStart w:id="16" w:name="_Toc28867168"/>
      <w:bookmarkStart w:id="17" w:name="_Toc28866752"/>
      <w:bookmarkStart w:id="18" w:name="_Toc28867169"/>
      <w:bookmarkStart w:id="19" w:name="_Toc28866753"/>
      <w:bookmarkStart w:id="20" w:name="_Toc28867170"/>
      <w:bookmarkStart w:id="21" w:name="_Toc28866754"/>
      <w:bookmarkStart w:id="22" w:name="_Toc28867171"/>
      <w:bookmarkStart w:id="23" w:name="_Toc28866755"/>
      <w:bookmarkStart w:id="24" w:name="_Toc28867172"/>
      <w:bookmarkStart w:id="25" w:name="_Toc28866757"/>
      <w:bookmarkStart w:id="26" w:name="_Toc28867174"/>
      <w:bookmarkStart w:id="27" w:name="_Toc28866758"/>
      <w:bookmarkStart w:id="28" w:name="_Toc28867175"/>
      <w:bookmarkStart w:id="29" w:name="_Toc28866759"/>
      <w:bookmarkStart w:id="30" w:name="_Toc28867176"/>
      <w:bookmarkStart w:id="31" w:name="_Toc28866760"/>
      <w:bookmarkStart w:id="32" w:name="_Toc28867177"/>
      <w:bookmarkStart w:id="33" w:name="_Toc28866761"/>
      <w:bookmarkStart w:id="34" w:name="_Toc28867178"/>
      <w:bookmarkStart w:id="35" w:name="_Toc28866762"/>
      <w:bookmarkStart w:id="36" w:name="_Toc28867179"/>
      <w:bookmarkStart w:id="37" w:name="_Toc28866763"/>
      <w:bookmarkStart w:id="38" w:name="_Toc28867180"/>
      <w:bookmarkStart w:id="39" w:name="_Toc28866764"/>
      <w:bookmarkStart w:id="40" w:name="_Toc28867181"/>
      <w:bookmarkStart w:id="41" w:name="_Toc28866765"/>
      <w:bookmarkStart w:id="42" w:name="_Toc28867182"/>
      <w:bookmarkStart w:id="43" w:name="_Toc28866766"/>
      <w:bookmarkStart w:id="44" w:name="_Toc28867183"/>
      <w:bookmarkStart w:id="45" w:name="_Toc28866767"/>
      <w:bookmarkStart w:id="46" w:name="_Toc28867184"/>
      <w:bookmarkStart w:id="47" w:name="_Toc28866768"/>
      <w:bookmarkStart w:id="48" w:name="_Toc28867185"/>
      <w:bookmarkStart w:id="49" w:name="_Toc28866769"/>
      <w:bookmarkStart w:id="50" w:name="_Toc28867186"/>
      <w:bookmarkStart w:id="51" w:name="_Toc28866770"/>
      <w:bookmarkStart w:id="52" w:name="_Toc28867187"/>
      <w:bookmarkStart w:id="53" w:name="_Toc28866771"/>
      <w:bookmarkStart w:id="54" w:name="_Toc28867188"/>
      <w:bookmarkStart w:id="55" w:name="_Toc28866772"/>
      <w:bookmarkStart w:id="56" w:name="_Toc28867189"/>
      <w:bookmarkStart w:id="57" w:name="_Toc28866773"/>
      <w:bookmarkStart w:id="58" w:name="_Toc28867190"/>
      <w:bookmarkStart w:id="59" w:name="_Toc28866774"/>
      <w:bookmarkStart w:id="60" w:name="_Toc28867191"/>
      <w:bookmarkStart w:id="61" w:name="_Toc28866775"/>
      <w:bookmarkStart w:id="62" w:name="_Toc28867192"/>
      <w:bookmarkStart w:id="63" w:name="_Toc28866776"/>
      <w:bookmarkStart w:id="64" w:name="_Toc28867193"/>
      <w:bookmarkStart w:id="65" w:name="_Toc28866777"/>
      <w:bookmarkStart w:id="66" w:name="_Toc28867194"/>
      <w:bookmarkStart w:id="67" w:name="_Toc28866778"/>
      <w:bookmarkStart w:id="68" w:name="_Toc28867195"/>
      <w:bookmarkStart w:id="69" w:name="_Toc28866779"/>
      <w:bookmarkStart w:id="70" w:name="_Toc28867196"/>
      <w:bookmarkStart w:id="71" w:name="_Toc51772976"/>
      <w:bookmarkStart w:id="72" w:name="_Toc535243798"/>
      <w:bookmarkStart w:id="73" w:name="_Ref523844792"/>
      <w:bookmarkStart w:id="74" w:name="_Ref523844785"/>
      <w:bookmarkStart w:id="75" w:name="_Toc187655075"/>
      <w:bookmarkStart w:id="76" w:name="_Toc197228381"/>
      <w:bookmarkStart w:id="77" w:name="_Toc191442196"/>
      <w:bookmarkStart w:id="78" w:name="_Toc169510110"/>
      <w:bookmarkStart w:id="79" w:name="_Toc16951000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Nota van Inlichtingen</w:t>
      </w:r>
      <w:bookmarkEnd w:id="71"/>
      <w:bookmarkEnd w:id="72"/>
      <w:bookmarkEnd w:id="73"/>
      <w:bookmarkEnd w:id="74"/>
      <w:bookmarkEnd w:id="75"/>
    </w:p>
    <w:p w14:paraId="603D7C2E" w14:textId="2BF79BD1" w:rsidR="000729E1" w:rsidRDefault="003E128F" w:rsidP="000729E1">
      <w:r w:rsidRPr="003E128F">
        <w:rPr>
          <w:rStyle w:val="Sjabloontekst"/>
        </w:rPr>
        <w:t xml:space="preserve">&lt;Optie 1 (bij Europees)&gt; </w:t>
      </w:r>
      <w:r w:rsidR="0035367B">
        <w:t xml:space="preserve">U </w:t>
      </w:r>
      <w:r w:rsidR="000729E1">
        <w:t xml:space="preserve">kunt via de vraag- en antwoordmodule op </w:t>
      </w:r>
      <w:r w:rsidR="00654F28">
        <w:t xml:space="preserve">het aanbestedingsplatform </w:t>
      </w:r>
      <w:r w:rsidR="000729E1">
        <w:t xml:space="preserve">doorlopend vragen stellen en/of opmerkingen maken over de aanbestedingsstukken. Dit kan uiterlijk tot de daarvoor aangegeven data (zie hiervoor de planning) op </w:t>
      </w:r>
      <w:r w:rsidR="00654F28">
        <w:t>het aanbestedingsplatform</w:t>
      </w:r>
      <w:r w:rsidR="000729E1">
        <w:t xml:space="preserve">. De </w:t>
      </w:r>
      <w:r w:rsidR="008927F6">
        <w:t xml:space="preserve">opdrachtgever kan gestelde </w:t>
      </w:r>
      <w:r w:rsidR="000729E1">
        <w:t>vrage</w:t>
      </w:r>
      <w:r w:rsidR="008927F6">
        <w:t>n</w:t>
      </w:r>
      <w:r w:rsidR="000729E1">
        <w:t xml:space="preserve"> doorlopend beantwoorden.</w:t>
      </w:r>
      <w:r w:rsidR="49500D10">
        <w:t xml:space="preserve"> </w:t>
      </w:r>
    </w:p>
    <w:p w14:paraId="4A06D8CB" w14:textId="1A9FC63C" w:rsidR="5AA9046A" w:rsidRDefault="5AA9046A" w:rsidP="220E2CF2">
      <w:r w:rsidRPr="220E2CF2">
        <w:t>De aanbestedingsstukken zijn met grote zorg samengesteld. Mo</w:t>
      </w:r>
      <w:r w:rsidR="008927F6">
        <w:t xml:space="preserve">cht </w:t>
      </w:r>
      <w:r w:rsidR="007161E2">
        <w:t>u</w:t>
      </w:r>
      <w:r w:rsidR="008927F6">
        <w:t xml:space="preserve"> toch</w:t>
      </w:r>
      <w:r w:rsidRPr="220E2CF2">
        <w:t xml:space="preserve"> tegenstrijdigheden, onjuistheden, onrechtmatigheden en/of onvolkomenheden tegenkomen, dan </w:t>
      </w:r>
      <w:r w:rsidR="000352B4">
        <w:t>word</w:t>
      </w:r>
      <w:r w:rsidR="007161E2">
        <w:t>t</w:t>
      </w:r>
      <w:r w:rsidR="00A875F0">
        <w:t xml:space="preserve"> </w:t>
      </w:r>
      <w:r w:rsidR="0013702A">
        <w:t>u</w:t>
      </w:r>
      <w:r w:rsidR="00A875F0">
        <w:t xml:space="preserve"> gevraagd</w:t>
      </w:r>
      <w:r w:rsidRPr="220E2CF2">
        <w:t xml:space="preserve"> dit schriftelijk </w:t>
      </w:r>
      <w:r w:rsidR="00A875F0">
        <w:t xml:space="preserve">te laten weten via </w:t>
      </w:r>
      <w:r w:rsidRPr="220E2CF2">
        <w:t>het proces van inlichtingen zoals beschreven in deze paragraaf.</w:t>
      </w:r>
    </w:p>
    <w:p w14:paraId="6AA92AC3" w14:textId="30BB98B9" w:rsidR="000729E1" w:rsidRDefault="000729E1">
      <w:r>
        <w:t xml:space="preserve">De reacties op vragen en opmerkingen worden geanonimiseerd gepubliceerd op </w:t>
      </w:r>
      <w:r w:rsidR="00654F28">
        <w:t xml:space="preserve">het aanbestedingsplatform </w:t>
      </w:r>
      <w:r>
        <w:t xml:space="preserve">in </w:t>
      </w:r>
      <w:r w:rsidR="00D32211">
        <w:t>n</w:t>
      </w:r>
      <w:r>
        <w:t xml:space="preserve">ota(’s) van </w:t>
      </w:r>
      <w:r w:rsidR="00D32211">
        <w:t>i</w:t>
      </w:r>
      <w:r>
        <w:t xml:space="preserve">nlichtingen. De vragen en antwoorden worden geanonimiseerd </w:t>
      </w:r>
      <w:r w:rsidR="00A875F0">
        <w:t>en voor</w:t>
      </w:r>
      <w:r>
        <w:t xml:space="preserve"> alle geïnteresseerden </w:t>
      </w:r>
      <w:r w:rsidR="00A875F0">
        <w:t xml:space="preserve">gepubliceerd </w:t>
      </w:r>
      <w:r>
        <w:t xml:space="preserve">via </w:t>
      </w:r>
      <w:r w:rsidR="00654F28">
        <w:t>het aanbestedingsplatform</w:t>
      </w:r>
      <w:r>
        <w:t xml:space="preserve">. De nota’s vormen een integraal onderdeel van de aanbestedingsstukken. </w:t>
      </w:r>
      <w:r w:rsidR="00F611A9">
        <w:t>De o</w:t>
      </w:r>
      <w:r w:rsidR="00E759A9">
        <w:t>pdrachtgever</w:t>
      </w:r>
      <w:r>
        <w:t xml:space="preserve"> kan niet garanderen dat</w:t>
      </w:r>
      <w:r w:rsidR="005E6FFD">
        <w:t xml:space="preserve"> gestelde</w:t>
      </w:r>
      <w:r>
        <w:t xml:space="preserve"> vragen na</w:t>
      </w:r>
      <w:r w:rsidR="005E6FFD">
        <w:t xml:space="preserve"> het genereren van de nota van inlichtingen </w:t>
      </w:r>
      <w:r>
        <w:t>worden beantwoord.</w:t>
      </w:r>
    </w:p>
    <w:p w14:paraId="61E3AFEC" w14:textId="65DA8D09" w:rsidR="3AF37D53" w:rsidRPr="00356593" w:rsidRDefault="005E6FFD" w:rsidP="220E2CF2">
      <w:pPr>
        <w:spacing w:after="120" w:line="276" w:lineRule="auto"/>
        <w:rPr>
          <w:rFonts w:eastAsia="Calibri" w:cs="Calibri"/>
          <w:szCs w:val="20"/>
        </w:rPr>
      </w:pPr>
      <w:r>
        <w:rPr>
          <w:rFonts w:eastAsia="Arial" w:cs="Calibri"/>
          <w:color w:val="333333"/>
          <w:szCs w:val="20"/>
        </w:rPr>
        <w:t>Het is mogelijk om de</w:t>
      </w:r>
      <w:r w:rsidR="3AF37D53" w:rsidRPr="00356593">
        <w:rPr>
          <w:rFonts w:eastAsia="Arial" w:cs="Calibri"/>
          <w:color w:val="333333"/>
          <w:szCs w:val="20"/>
        </w:rPr>
        <w:t xml:space="preserve"> </w:t>
      </w:r>
      <w:r w:rsidR="003E128F">
        <w:rPr>
          <w:rFonts w:eastAsia="Arial" w:cs="Calibri"/>
          <w:color w:val="333333"/>
          <w:szCs w:val="20"/>
        </w:rPr>
        <w:t>o</w:t>
      </w:r>
      <w:r w:rsidR="3AF37D53" w:rsidRPr="00356593">
        <w:rPr>
          <w:rFonts w:eastAsia="Arial" w:cs="Calibri"/>
          <w:color w:val="333333"/>
          <w:szCs w:val="20"/>
        </w:rPr>
        <w:t xml:space="preserve">pdrachtgever </w:t>
      </w:r>
      <w:r>
        <w:rPr>
          <w:rFonts w:eastAsia="Arial" w:cs="Calibri"/>
          <w:color w:val="333333"/>
          <w:szCs w:val="20"/>
        </w:rPr>
        <w:t>te vragen</w:t>
      </w:r>
      <w:r w:rsidR="3AF37D53" w:rsidRPr="00356593">
        <w:rPr>
          <w:rFonts w:eastAsia="Arial" w:cs="Calibri"/>
          <w:color w:val="333333"/>
          <w:szCs w:val="20"/>
        </w:rPr>
        <w:t xml:space="preserve"> om bepaalde informatie niet in de </w:t>
      </w:r>
      <w:r w:rsidR="003E128F">
        <w:rPr>
          <w:rFonts w:eastAsia="Arial" w:cs="Calibri"/>
          <w:color w:val="333333"/>
          <w:szCs w:val="20"/>
        </w:rPr>
        <w:t>n</w:t>
      </w:r>
      <w:r w:rsidR="3AF37D53" w:rsidRPr="00356593">
        <w:rPr>
          <w:rFonts w:eastAsia="Arial" w:cs="Calibri"/>
          <w:color w:val="333333"/>
          <w:szCs w:val="20"/>
        </w:rPr>
        <w:t xml:space="preserve">ota van </w:t>
      </w:r>
      <w:r w:rsidR="003E128F">
        <w:rPr>
          <w:rFonts w:eastAsia="Arial" w:cs="Calibri"/>
          <w:color w:val="333333"/>
          <w:szCs w:val="20"/>
        </w:rPr>
        <w:t>i</w:t>
      </w:r>
      <w:r w:rsidR="3AF37D53" w:rsidRPr="00356593">
        <w:rPr>
          <w:rFonts w:eastAsia="Arial" w:cs="Calibri"/>
          <w:color w:val="333333"/>
          <w:szCs w:val="20"/>
        </w:rPr>
        <w:t>nlichtingen op te nemen</w:t>
      </w:r>
      <w:r w:rsidR="000F4498">
        <w:rPr>
          <w:rFonts w:eastAsia="Arial" w:cs="Calibri"/>
          <w:color w:val="333333"/>
          <w:szCs w:val="20"/>
        </w:rPr>
        <w:t>.</w:t>
      </w:r>
      <w:r w:rsidR="3AF37D53" w:rsidRPr="00356593">
        <w:rPr>
          <w:rFonts w:eastAsia="Arial" w:cs="Calibri"/>
          <w:color w:val="333333"/>
          <w:szCs w:val="20"/>
        </w:rPr>
        <w:t xml:space="preserve"> </w:t>
      </w:r>
      <w:r w:rsidR="000F4498">
        <w:rPr>
          <w:rFonts w:eastAsia="Arial" w:cs="Calibri"/>
          <w:color w:val="333333"/>
          <w:szCs w:val="20"/>
        </w:rPr>
        <w:t>Dit is mogelijk als</w:t>
      </w:r>
      <w:r w:rsidR="3AF37D53" w:rsidRPr="00356593">
        <w:rPr>
          <w:rFonts w:eastAsia="Arial" w:cs="Calibri"/>
          <w:color w:val="333333"/>
          <w:szCs w:val="20"/>
        </w:rPr>
        <w:t xml:space="preserve"> </w:t>
      </w:r>
      <w:r w:rsidR="000F4498">
        <w:rPr>
          <w:rFonts w:eastAsia="Arial" w:cs="Calibri"/>
          <w:color w:val="333333"/>
          <w:szCs w:val="20"/>
        </w:rPr>
        <w:t>het openbaar maken</w:t>
      </w:r>
      <w:r w:rsidR="3AF37D53" w:rsidRPr="00356593">
        <w:rPr>
          <w:rFonts w:eastAsia="Arial" w:cs="Calibri"/>
          <w:color w:val="333333"/>
          <w:szCs w:val="20"/>
        </w:rPr>
        <w:t xml:space="preserve"> van deze informatie schade</w:t>
      </w:r>
      <w:r w:rsidR="000F4498">
        <w:rPr>
          <w:rFonts w:eastAsia="Arial" w:cs="Calibri"/>
          <w:color w:val="333333"/>
          <w:szCs w:val="20"/>
        </w:rPr>
        <w:t xml:space="preserve">lijk is voor </w:t>
      </w:r>
      <w:r w:rsidR="00BA3371">
        <w:rPr>
          <w:rFonts w:eastAsia="Arial" w:cs="Calibri"/>
          <w:color w:val="333333"/>
          <w:szCs w:val="20"/>
        </w:rPr>
        <w:t>uw</w:t>
      </w:r>
      <w:r w:rsidR="00F4698B">
        <w:rPr>
          <w:rFonts w:eastAsia="Arial" w:cs="Calibri"/>
          <w:color w:val="333333"/>
          <w:szCs w:val="20"/>
        </w:rPr>
        <w:t xml:space="preserve"> economische belangen</w:t>
      </w:r>
      <w:r w:rsidR="3AF37D53" w:rsidRPr="00356593">
        <w:rPr>
          <w:rFonts w:eastAsia="Arial" w:cs="Calibri"/>
          <w:color w:val="333333"/>
          <w:szCs w:val="20"/>
        </w:rPr>
        <w:t xml:space="preserve"> (vertrouwelijke vraag). </w:t>
      </w:r>
      <w:r w:rsidR="00F4698B">
        <w:rPr>
          <w:rFonts w:eastAsia="Arial" w:cs="Calibri"/>
          <w:color w:val="333333"/>
          <w:szCs w:val="20"/>
        </w:rPr>
        <w:t xml:space="preserve">Geef </w:t>
      </w:r>
      <w:r w:rsidR="000805E8">
        <w:rPr>
          <w:rFonts w:eastAsia="Arial" w:cs="Calibri"/>
          <w:color w:val="333333"/>
          <w:szCs w:val="20"/>
        </w:rPr>
        <w:t xml:space="preserve">het </w:t>
      </w:r>
      <w:r w:rsidR="00F4698B">
        <w:rPr>
          <w:rFonts w:eastAsia="Arial" w:cs="Calibri"/>
          <w:color w:val="333333"/>
          <w:szCs w:val="20"/>
        </w:rPr>
        <w:t xml:space="preserve">duidelijk aan als </w:t>
      </w:r>
      <w:r w:rsidR="0013702A">
        <w:rPr>
          <w:rFonts w:eastAsia="Arial" w:cs="Calibri"/>
          <w:color w:val="333333"/>
          <w:szCs w:val="20"/>
        </w:rPr>
        <w:t>uw</w:t>
      </w:r>
      <w:r w:rsidR="00F4698B">
        <w:rPr>
          <w:rFonts w:eastAsia="Arial" w:cs="Calibri"/>
          <w:color w:val="333333"/>
          <w:szCs w:val="20"/>
        </w:rPr>
        <w:t xml:space="preserve"> vraag een vertrouwelijke vraag is. Als de opdrachtgever besluit dat </w:t>
      </w:r>
      <w:r w:rsidR="00746A70">
        <w:rPr>
          <w:rFonts w:eastAsia="Arial" w:cs="Calibri"/>
          <w:color w:val="333333"/>
          <w:szCs w:val="20"/>
        </w:rPr>
        <w:t>de vraag niet als vertrouwelijk wordt gezien, kun</w:t>
      </w:r>
      <w:r w:rsidR="00B63F9A">
        <w:rPr>
          <w:rFonts w:eastAsia="Arial" w:cs="Calibri"/>
          <w:color w:val="333333"/>
          <w:szCs w:val="20"/>
        </w:rPr>
        <w:t>t u</w:t>
      </w:r>
      <w:r w:rsidR="00746A70">
        <w:rPr>
          <w:rFonts w:eastAsia="Arial" w:cs="Calibri"/>
          <w:color w:val="333333"/>
          <w:szCs w:val="20"/>
        </w:rPr>
        <w:t xml:space="preserve"> de vraag terugtrekken of deze toch als openbare vraag indienen.</w:t>
      </w:r>
      <w:r w:rsidR="3AF37D53" w:rsidRPr="00356593">
        <w:rPr>
          <w:rFonts w:eastAsia="Calibri" w:cs="Calibri"/>
          <w:szCs w:val="20"/>
        </w:rPr>
        <w:t xml:space="preserve"> </w:t>
      </w:r>
    </w:p>
    <w:p w14:paraId="325DA494" w14:textId="4DD2F9D1" w:rsidR="00FD5F6D" w:rsidRDefault="002E2D99" w:rsidP="000729E1">
      <w:r>
        <w:t>Iedere inschrijving moet</w:t>
      </w:r>
      <w:r w:rsidR="00BC70E8">
        <w:t xml:space="preserve"> onvoorwaardelijk</w:t>
      </w:r>
      <w:r>
        <w:t xml:space="preserve"> </w:t>
      </w:r>
      <w:r w:rsidR="246C8CF7">
        <w:t xml:space="preserve">voldoen aan het gehele programma van eisen. </w:t>
      </w:r>
      <w:r>
        <w:t>Inschrijvingen die hier niet aan voldoen</w:t>
      </w:r>
      <w:r w:rsidR="246C8CF7">
        <w:t xml:space="preserve">, </w:t>
      </w:r>
      <w:r>
        <w:t>vallen</w:t>
      </w:r>
      <w:r w:rsidR="246C8CF7">
        <w:t xml:space="preserve"> af. </w:t>
      </w:r>
      <w:r w:rsidR="001B18AB">
        <w:t xml:space="preserve">Leg daarom alle elementen </w:t>
      </w:r>
      <w:r w:rsidR="246C8CF7">
        <w:t xml:space="preserve">uit </w:t>
      </w:r>
      <w:r w:rsidR="71194BD5">
        <w:t xml:space="preserve">de </w:t>
      </w:r>
      <w:r w:rsidR="246C8CF7">
        <w:t xml:space="preserve">voorgenomen inschrijving, die </w:t>
      </w:r>
      <w:r w:rsidR="001B18AB">
        <w:t>mogelijk niet voldoen</w:t>
      </w:r>
      <w:r w:rsidR="246C8CF7">
        <w:t xml:space="preserve"> aan de gestelde eisen, </w:t>
      </w:r>
      <w:r w:rsidR="001B18AB">
        <w:t>eventuele</w:t>
      </w:r>
      <w:r w:rsidR="246C8CF7">
        <w:t xml:space="preserve"> alternatieven </w:t>
      </w:r>
      <w:r w:rsidR="001B18AB">
        <w:t xml:space="preserve">en eventuele </w:t>
      </w:r>
      <w:r w:rsidR="246C8CF7">
        <w:t>verbeteringen,</w:t>
      </w:r>
      <w:r w:rsidR="001B18AB">
        <w:t xml:space="preserve"> voor ter beoordeling </w:t>
      </w:r>
      <w:r w:rsidR="00AE78DD">
        <w:t xml:space="preserve">aan de opdrachtgever </w:t>
      </w:r>
      <w:r w:rsidR="001B18AB">
        <w:t>tijdens</w:t>
      </w:r>
      <w:r w:rsidR="00AE78DD">
        <w:t xml:space="preserve"> </w:t>
      </w:r>
      <w:r w:rsidR="246C8CF7">
        <w:t>de informatieronde</w:t>
      </w:r>
      <w:r w:rsidR="00AE78DD">
        <w:t>.</w:t>
      </w:r>
    </w:p>
    <w:p w14:paraId="4174CCC0" w14:textId="31C6AB2E" w:rsidR="000729E1" w:rsidRDefault="000729E1" w:rsidP="000729E1">
      <w:r>
        <w:t xml:space="preserve">Met het uitbrengen van de laatste nota van inlichtingen zijn de </w:t>
      </w:r>
      <w:r w:rsidR="00FD5F6D">
        <w:t xml:space="preserve">aanbestedingsdocumenten definitief vastgesteld. </w:t>
      </w:r>
      <w:r w:rsidR="00AE78DD">
        <w:t>De o</w:t>
      </w:r>
      <w:r w:rsidR="00E759A9">
        <w:t>pdrachtgever</w:t>
      </w:r>
      <w:r>
        <w:t xml:space="preserve"> kan naar aanleiding van vragen en antwoorden in de informatiefase een invulformulier wijzigen. </w:t>
      </w:r>
    </w:p>
    <w:p w14:paraId="4AFB0DDF" w14:textId="4E11D69B" w:rsidR="00206E6B" w:rsidRDefault="00800B9B" w:rsidP="00206E6B">
      <w:r w:rsidRPr="00516A6A">
        <w:rPr>
          <w:rStyle w:val="Sjabloontekst"/>
        </w:rPr>
        <w:t>&lt;Optie 2 (bij Onderhands)&gt;</w:t>
      </w:r>
      <w:r>
        <w:t xml:space="preserve"> </w:t>
      </w:r>
      <w:r w:rsidR="00E5646E">
        <w:t>U</w:t>
      </w:r>
      <w:r w:rsidR="00206E6B">
        <w:t xml:space="preserve"> kunt via de beschreven con</w:t>
      </w:r>
      <w:r w:rsidR="00516A6A">
        <w:t>tactpersoon</w:t>
      </w:r>
      <w:r w:rsidR="00206E6B">
        <w:t xml:space="preserve"> doorlopend vragen stellen en/of opmerkingen maken over de aanbestedingsstukken. Dit kan uiterlijk tot de daarvoor aangegeven data (zie hiervoor de planning). </w:t>
      </w:r>
      <w:r w:rsidR="006904F9">
        <w:t xml:space="preserve">Hierna is opdrachtgever niet verplicht </w:t>
      </w:r>
      <w:r w:rsidR="005070D1">
        <w:t>nieuwe</w:t>
      </w:r>
      <w:r w:rsidR="006904F9">
        <w:t xml:space="preserve"> vragen te beantwoorden. </w:t>
      </w:r>
      <w:r w:rsidR="00206E6B">
        <w:t xml:space="preserve">De gestelde vragen kan </w:t>
      </w:r>
      <w:r w:rsidR="005070D1">
        <w:t xml:space="preserve">de </w:t>
      </w:r>
      <w:r w:rsidR="00206E6B">
        <w:t>opdrachtgever doorlopend beantwoorden.</w:t>
      </w:r>
    </w:p>
    <w:p w14:paraId="2BBB843F" w14:textId="7E84B0E1" w:rsidR="00516A6A" w:rsidRDefault="00516A6A" w:rsidP="00516A6A">
      <w:r w:rsidRPr="220E2CF2">
        <w:lastRenderedPageBreak/>
        <w:t xml:space="preserve">De aanbestedingsstukken zijn met grote zorg samengesteld. Mocht </w:t>
      </w:r>
      <w:r w:rsidR="00E5646E">
        <w:t>u</w:t>
      </w:r>
      <w:r w:rsidRPr="220E2CF2">
        <w:t xml:space="preserve"> </w:t>
      </w:r>
      <w:r w:rsidR="005070D1">
        <w:t xml:space="preserve">toch </w:t>
      </w:r>
      <w:r w:rsidRPr="220E2CF2">
        <w:t xml:space="preserve">tegenstrijdigheden, onjuistheden, onrechtmatigheden en/of onvolkomenheden tegenkomen, dan </w:t>
      </w:r>
      <w:r w:rsidR="000352B4">
        <w:t>word</w:t>
      </w:r>
      <w:r w:rsidR="007161E2">
        <w:t>t</w:t>
      </w:r>
      <w:r w:rsidR="005070D1">
        <w:t xml:space="preserve"> </w:t>
      </w:r>
      <w:r w:rsidR="008D20A7">
        <w:t xml:space="preserve">u </w:t>
      </w:r>
      <w:r w:rsidR="005070D1">
        <w:t>gevraagd</w:t>
      </w:r>
      <w:r w:rsidRPr="220E2CF2">
        <w:t xml:space="preserve"> dit schriftelijk </w:t>
      </w:r>
      <w:r w:rsidR="005070D1">
        <w:t>te laten weten</w:t>
      </w:r>
      <w:r w:rsidRPr="220E2CF2">
        <w:t xml:space="preserve"> </w:t>
      </w:r>
      <w:r w:rsidR="005070D1">
        <w:t>via</w:t>
      </w:r>
      <w:r w:rsidRPr="220E2CF2">
        <w:t xml:space="preserve"> het proces van inlichtingen zoals beschreven in deze paragraaf.</w:t>
      </w:r>
    </w:p>
    <w:p w14:paraId="4A2C628B" w14:textId="7EB41965" w:rsidR="00800B9B" w:rsidRDefault="009C6630" w:rsidP="000729E1">
      <w:r>
        <w:t>Iedere</w:t>
      </w:r>
      <w:r w:rsidR="006904F9">
        <w:t xml:space="preserve"> inschrijving </w:t>
      </w:r>
      <w:r>
        <w:t>moet</w:t>
      </w:r>
      <w:r w:rsidR="006904F9">
        <w:t xml:space="preserve"> voldoen aan he</w:t>
      </w:r>
      <w:r>
        <w:t>t gehele</w:t>
      </w:r>
      <w:r w:rsidR="006904F9">
        <w:t xml:space="preserve"> programma van eisen. </w:t>
      </w:r>
      <w:r>
        <w:t>Voldoet een inschrijving niet</w:t>
      </w:r>
      <w:r w:rsidR="006904F9">
        <w:t>, dan valt</w:t>
      </w:r>
      <w:r>
        <w:t xml:space="preserve"> de</w:t>
      </w:r>
      <w:r w:rsidR="006904F9">
        <w:t xml:space="preserve"> inschrijving af. </w:t>
      </w:r>
      <w:r w:rsidR="00D30A18">
        <w:t>Leg daarom</w:t>
      </w:r>
      <w:r w:rsidR="006904F9">
        <w:t xml:space="preserve"> alle elementen uit de voorgenomen inschrijving, die </w:t>
      </w:r>
      <w:r w:rsidR="00D30A18">
        <w:t>mogelijk niet</w:t>
      </w:r>
      <w:r w:rsidR="006904F9">
        <w:t xml:space="preserve"> voldoen aan de gestelde eisen</w:t>
      </w:r>
      <w:r w:rsidR="00553507">
        <w:t xml:space="preserve"> en</w:t>
      </w:r>
      <w:r w:rsidR="006904F9">
        <w:t xml:space="preserve"> </w:t>
      </w:r>
      <w:r w:rsidR="00D30A18">
        <w:t xml:space="preserve">eventuele </w:t>
      </w:r>
      <w:r w:rsidR="006904F9">
        <w:t xml:space="preserve">alternatieven </w:t>
      </w:r>
      <w:r w:rsidR="00D30A18">
        <w:t>en</w:t>
      </w:r>
      <w:r w:rsidR="006904F9">
        <w:t xml:space="preserve"> verbeteringen</w:t>
      </w:r>
      <w:r w:rsidR="000805E8">
        <w:t>,</w:t>
      </w:r>
      <w:r w:rsidR="00553507">
        <w:t xml:space="preserve"> voor aan de opdrachtgever</w:t>
      </w:r>
      <w:r w:rsidR="006904F9">
        <w:t xml:space="preserve"> tijdens de informatieronde.</w:t>
      </w:r>
    </w:p>
    <w:p w14:paraId="38DFBE83" w14:textId="52273F67" w:rsidR="000729E1" w:rsidRPr="00FD5F6D" w:rsidRDefault="000729E1" w:rsidP="000729E1">
      <w:pPr>
        <w:rPr>
          <w:rStyle w:val="Subtielebenadrukking"/>
          <w:i w:val="0"/>
          <w:iCs w:val="0"/>
          <w:u w:val="single"/>
        </w:rPr>
      </w:pPr>
      <w:r w:rsidRPr="220E2CF2">
        <w:rPr>
          <w:rStyle w:val="Subtielebenadrukking"/>
          <w:i w:val="0"/>
          <w:iCs w:val="0"/>
          <w:u w:val="single"/>
        </w:rPr>
        <w:t xml:space="preserve">Let </w:t>
      </w:r>
      <w:r w:rsidR="00553507">
        <w:rPr>
          <w:rStyle w:val="Subtielebenadrukking"/>
          <w:i w:val="0"/>
          <w:iCs w:val="0"/>
          <w:u w:val="single"/>
        </w:rPr>
        <w:t>op: controleer</w:t>
      </w:r>
      <w:r w:rsidRPr="220E2CF2">
        <w:rPr>
          <w:rStyle w:val="Subtielebenadrukking"/>
          <w:i w:val="0"/>
          <w:iCs w:val="0"/>
          <w:u w:val="single"/>
        </w:rPr>
        <w:t xml:space="preserve"> voordat </w:t>
      </w:r>
      <w:r w:rsidR="008D20A7">
        <w:rPr>
          <w:rStyle w:val="Subtielebenadrukking"/>
          <w:i w:val="0"/>
          <w:iCs w:val="0"/>
          <w:u w:val="single"/>
        </w:rPr>
        <w:t>u uw</w:t>
      </w:r>
      <w:r w:rsidRPr="220E2CF2">
        <w:rPr>
          <w:rStyle w:val="Subtielebenadrukking"/>
          <w:i w:val="0"/>
          <w:iCs w:val="0"/>
          <w:u w:val="single"/>
        </w:rPr>
        <w:t xml:space="preserve"> inschrijving indient, dat </w:t>
      </w:r>
      <w:r w:rsidR="008D20A7">
        <w:rPr>
          <w:rStyle w:val="Subtielebenadrukking"/>
          <w:i w:val="0"/>
          <w:iCs w:val="0"/>
          <w:u w:val="single"/>
        </w:rPr>
        <w:t>u</w:t>
      </w:r>
      <w:r w:rsidR="00553507">
        <w:rPr>
          <w:rStyle w:val="Subtielebenadrukking"/>
          <w:i w:val="0"/>
          <w:iCs w:val="0"/>
          <w:u w:val="single"/>
        </w:rPr>
        <w:t xml:space="preserve"> de</w:t>
      </w:r>
      <w:r w:rsidRPr="220E2CF2">
        <w:rPr>
          <w:rStyle w:val="Subtielebenadrukking"/>
          <w:i w:val="0"/>
          <w:iCs w:val="0"/>
          <w:u w:val="single"/>
        </w:rPr>
        <w:t xml:space="preserve"> laatste versie van de formulieren gebruikt. Als </w:t>
      </w:r>
      <w:r w:rsidR="008D20A7">
        <w:rPr>
          <w:rStyle w:val="Subtielebenadrukking"/>
          <w:i w:val="0"/>
          <w:iCs w:val="0"/>
          <w:u w:val="single"/>
        </w:rPr>
        <w:t xml:space="preserve">u </w:t>
      </w:r>
      <w:r w:rsidRPr="220E2CF2">
        <w:rPr>
          <w:rStyle w:val="Subtielebenadrukking"/>
          <w:i w:val="0"/>
          <w:iCs w:val="0"/>
          <w:u w:val="single"/>
        </w:rPr>
        <w:t>een verkeerd formulier gebruikt</w:t>
      </w:r>
      <w:r w:rsidR="000805E8">
        <w:rPr>
          <w:rStyle w:val="Subtielebenadrukking"/>
          <w:i w:val="0"/>
          <w:iCs w:val="0"/>
          <w:u w:val="single"/>
        </w:rPr>
        <w:t>, dan</w:t>
      </w:r>
      <w:r w:rsidRPr="220E2CF2">
        <w:rPr>
          <w:rStyle w:val="Subtielebenadrukking"/>
          <w:i w:val="0"/>
          <w:iCs w:val="0"/>
          <w:u w:val="single"/>
        </w:rPr>
        <w:t xml:space="preserve"> kan </w:t>
      </w:r>
      <w:r w:rsidR="008D20A7">
        <w:rPr>
          <w:rStyle w:val="Subtielebenadrukking"/>
          <w:i w:val="0"/>
          <w:iCs w:val="0"/>
          <w:u w:val="single"/>
        </w:rPr>
        <w:t>uw</w:t>
      </w:r>
      <w:r w:rsidRPr="220E2CF2">
        <w:rPr>
          <w:rStyle w:val="Subtielebenadrukking"/>
          <w:i w:val="0"/>
          <w:iCs w:val="0"/>
          <w:u w:val="single"/>
        </w:rPr>
        <w:t xml:space="preserve"> inschrijving word</w:t>
      </w:r>
      <w:r w:rsidR="00F116ED">
        <w:rPr>
          <w:rStyle w:val="Subtielebenadrukking"/>
          <w:i w:val="0"/>
          <w:iCs w:val="0"/>
          <w:u w:val="single"/>
        </w:rPr>
        <w:t>en</w:t>
      </w:r>
      <w:r w:rsidRPr="220E2CF2">
        <w:rPr>
          <w:rStyle w:val="Subtielebenadrukking"/>
          <w:i w:val="0"/>
          <w:iCs w:val="0"/>
          <w:u w:val="single"/>
        </w:rPr>
        <w:t xml:space="preserve"> afgewezen.</w:t>
      </w:r>
    </w:p>
    <w:p w14:paraId="19615BED" w14:textId="1C65A15F" w:rsidR="003F2DC7" w:rsidRDefault="003F2DC7" w:rsidP="003F2DC7">
      <w:pPr>
        <w:pStyle w:val="Kop2"/>
        <w:ind w:left="0"/>
      </w:pPr>
      <w:bookmarkStart w:id="80" w:name="_Toc28866782"/>
      <w:bookmarkStart w:id="81" w:name="_Toc28867199"/>
      <w:bookmarkStart w:id="82" w:name="_Toc28866783"/>
      <w:bookmarkStart w:id="83" w:name="_Toc28867200"/>
      <w:bookmarkStart w:id="84" w:name="_Toc28866784"/>
      <w:bookmarkStart w:id="85" w:name="_Toc28867201"/>
      <w:bookmarkStart w:id="86" w:name="_Toc28866785"/>
      <w:bookmarkStart w:id="87" w:name="_Toc28867202"/>
      <w:bookmarkStart w:id="88" w:name="_Toc28866786"/>
      <w:bookmarkStart w:id="89" w:name="_Toc28867203"/>
      <w:bookmarkStart w:id="90" w:name="_Toc28866787"/>
      <w:bookmarkStart w:id="91" w:name="_Toc28867204"/>
      <w:bookmarkStart w:id="92" w:name="_Toc28866788"/>
      <w:bookmarkStart w:id="93" w:name="_Toc28867205"/>
      <w:bookmarkStart w:id="94" w:name="_Toc28866789"/>
      <w:bookmarkStart w:id="95" w:name="_Toc28867206"/>
      <w:bookmarkStart w:id="96" w:name="_Toc28866790"/>
      <w:bookmarkStart w:id="97" w:name="_Toc28867207"/>
      <w:bookmarkStart w:id="98" w:name="_Toc28866791"/>
      <w:bookmarkStart w:id="99" w:name="_Toc28867208"/>
      <w:bookmarkStart w:id="100" w:name="_Toc28866792"/>
      <w:bookmarkStart w:id="101" w:name="_Toc28867209"/>
      <w:bookmarkStart w:id="102" w:name="_Toc28866793"/>
      <w:bookmarkStart w:id="103" w:name="_Toc28867210"/>
      <w:bookmarkStart w:id="104" w:name="_Toc28866794"/>
      <w:bookmarkStart w:id="105" w:name="_Toc28867211"/>
      <w:bookmarkStart w:id="106" w:name="_Toc28866795"/>
      <w:bookmarkStart w:id="107" w:name="_Toc28867212"/>
      <w:bookmarkStart w:id="108" w:name="_Toc28866796"/>
      <w:bookmarkStart w:id="109" w:name="_Toc28867213"/>
      <w:bookmarkStart w:id="110" w:name="_Toc28866797"/>
      <w:bookmarkStart w:id="111" w:name="_Toc28867214"/>
      <w:bookmarkStart w:id="112" w:name="_Toc28866798"/>
      <w:bookmarkStart w:id="113" w:name="_Toc28867215"/>
      <w:bookmarkStart w:id="114" w:name="_Toc28866799"/>
      <w:bookmarkStart w:id="115" w:name="_Toc28867216"/>
      <w:bookmarkStart w:id="116" w:name="_Toc28866800"/>
      <w:bookmarkStart w:id="117" w:name="_Toc28867217"/>
      <w:bookmarkStart w:id="118" w:name="_Toc28866801"/>
      <w:bookmarkStart w:id="119" w:name="_Toc28867218"/>
      <w:bookmarkStart w:id="120" w:name="_Toc28866802"/>
      <w:bookmarkStart w:id="121" w:name="_Toc28867219"/>
      <w:bookmarkStart w:id="122" w:name="_Toc28866803"/>
      <w:bookmarkStart w:id="123" w:name="_Toc28867220"/>
      <w:bookmarkStart w:id="124" w:name="_Toc28866804"/>
      <w:bookmarkStart w:id="125" w:name="_Toc28867221"/>
      <w:bookmarkStart w:id="126" w:name="_Toc28866805"/>
      <w:bookmarkStart w:id="127" w:name="_Toc28867222"/>
      <w:bookmarkStart w:id="128" w:name="_Toc28866806"/>
      <w:bookmarkStart w:id="129" w:name="_Toc28867223"/>
      <w:bookmarkStart w:id="130" w:name="_Toc28866807"/>
      <w:bookmarkStart w:id="131" w:name="_Toc28867224"/>
      <w:bookmarkStart w:id="132" w:name="_Toc28866808"/>
      <w:bookmarkStart w:id="133" w:name="_Toc28867225"/>
      <w:bookmarkStart w:id="134" w:name="_Toc28866809"/>
      <w:bookmarkStart w:id="135" w:name="_Toc28867226"/>
      <w:bookmarkStart w:id="136" w:name="_Toc28866810"/>
      <w:bookmarkStart w:id="137" w:name="_Toc28867227"/>
      <w:bookmarkStart w:id="138" w:name="_Toc28866811"/>
      <w:bookmarkStart w:id="139" w:name="_Toc28867228"/>
      <w:bookmarkStart w:id="140" w:name="_Toc28866812"/>
      <w:bookmarkStart w:id="141" w:name="_Toc28867229"/>
      <w:bookmarkStart w:id="142" w:name="_Toc28866813"/>
      <w:bookmarkStart w:id="143" w:name="_Toc28867230"/>
      <w:bookmarkStart w:id="144" w:name="_Toc28866814"/>
      <w:bookmarkStart w:id="145" w:name="_Toc28867231"/>
      <w:bookmarkStart w:id="146" w:name="_Toc28866815"/>
      <w:bookmarkStart w:id="147" w:name="_Toc28867232"/>
      <w:bookmarkStart w:id="148" w:name="_Toc28866816"/>
      <w:bookmarkStart w:id="149" w:name="_Toc28867233"/>
      <w:bookmarkStart w:id="150" w:name="_Toc28866817"/>
      <w:bookmarkStart w:id="151" w:name="_Toc28867234"/>
      <w:bookmarkStart w:id="152" w:name="_Toc28866818"/>
      <w:bookmarkStart w:id="153" w:name="_Toc28867235"/>
      <w:bookmarkStart w:id="154" w:name="_Toc187655076"/>
      <w:bookmarkStart w:id="155" w:name="_Toc51772974"/>
      <w:bookmarkStart w:id="156" w:name="_Toc51772977"/>
      <w:bookmarkStart w:id="157" w:name="_Toc53524379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r w:rsidRPr="005D0C28">
        <w:rPr>
          <w:rStyle w:val="Sjabloontekst"/>
        </w:rPr>
        <w:t>Optioneel</w:t>
      </w:r>
      <w:r w:rsidR="005D0C28">
        <w:t>:</w:t>
      </w:r>
      <w:r w:rsidRPr="00891315">
        <w:t xml:space="preserve"> </w:t>
      </w:r>
      <w:r>
        <w:t>Informatiebijeenkomst</w:t>
      </w:r>
      <w:r w:rsidR="005110D1">
        <w:t>/presentatie</w:t>
      </w:r>
      <w:bookmarkEnd w:id="154"/>
      <w:r>
        <w:t xml:space="preserve"> </w:t>
      </w:r>
      <w:bookmarkEnd w:id="155"/>
    </w:p>
    <w:p w14:paraId="47104214" w14:textId="224E759B" w:rsidR="003F2DC7" w:rsidRDefault="00D24619" w:rsidP="003F2DC7">
      <w:r>
        <w:t>Als de</w:t>
      </w:r>
      <w:r w:rsidR="70563EDA">
        <w:t xml:space="preserve"> </w:t>
      </w:r>
      <w:r w:rsidR="57DBF601">
        <w:t>o</w:t>
      </w:r>
      <w:r w:rsidR="70563EDA">
        <w:t>pdrachtgever een algemene informatiebijeenkomst organiseert</w:t>
      </w:r>
      <w:r>
        <w:t>,</w:t>
      </w:r>
      <w:r w:rsidR="70563EDA">
        <w:t xml:space="preserve"> wordt dit</w:t>
      </w:r>
      <w:r w:rsidR="623DD234">
        <w:t xml:space="preserve">, inclusief planning, </w:t>
      </w:r>
      <w:r w:rsidR="70563EDA">
        <w:t xml:space="preserve">vermeldt in de offerteaanvraag. Het exacte tijdstip en locatie worden na aanmelding bekendgemaakt. </w:t>
      </w:r>
      <w:r w:rsidR="00B44488">
        <w:t>Aanmelden doe</w:t>
      </w:r>
      <w:r w:rsidR="00F6491F">
        <w:t xml:space="preserve">t u </w:t>
      </w:r>
      <w:r w:rsidR="00B44488">
        <w:t xml:space="preserve">via </w:t>
      </w:r>
      <w:r w:rsidR="70563EDA" w:rsidRPr="005A27DA">
        <w:t>de berichtenmodule van het aanbestedingsplatform</w:t>
      </w:r>
      <w:r w:rsidR="005A27DA">
        <w:t xml:space="preserve"> (of</w:t>
      </w:r>
      <w:r w:rsidR="005D3F2D">
        <w:t xml:space="preserve"> </w:t>
      </w:r>
      <w:r w:rsidR="006B077C">
        <w:t xml:space="preserve">op verzoek </w:t>
      </w:r>
      <w:r w:rsidR="2234B8A1" w:rsidRPr="005A27DA">
        <w:t>via mail</w:t>
      </w:r>
      <w:r w:rsidR="005D3F2D">
        <w:t>)</w:t>
      </w:r>
      <w:r w:rsidR="006B077C">
        <w:t xml:space="preserve">. Doe dit </w:t>
      </w:r>
      <w:r w:rsidR="70563EDA">
        <w:t xml:space="preserve">uiterlijk twee werkdagen voor de bijeenkomst. </w:t>
      </w:r>
      <w:r w:rsidR="006B077C">
        <w:t>De o</w:t>
      </w:r>
      <w:r w:rsidR="70563EDA">
        <w:t>pdrachtgever kan niet garanderen dat latere aanmeldingen op tijd verwerkt worden.</w:t>
      </w:r>
    </w:p>
    <w:p w14:paraId="55C3CED5" w14:textId="780A44A1" w:rsidR="003F2DC7" w:rsidRDefault="003F2DC7" w:rsidP="003F2DC7">
      <w:r>
        <w:t xml:space="preserve">Tijdens de algemene informatiebijeenkomst geeft </w:t>
      </w:r>
      <w:r w:rsidR="006B077C">
        <w:t xml:space="preserve">de </w:t>
      </w:r>
      <w:r>
        <w:t xml:space="preserve">opdrachtgever een toelichting op de aanbesteding en de opdracht. </w:t>
      </w:r>
      <w:r w:rsidR="002B2A67">
        <w:t xml:space="preserve">Als het kan </w:t>
      </w:r>
      <w:r>
        <w:t xml:space="preserve">geeft </w:t>
      </w:r>
      <w:r w:rsidR="002B2A67">
        <w:t xml:space="preserve">de </w:t>
      </w:r>
      <w:r>
        <w:t xml:space="preserve">opdrachtgever een voorlopig antwoord op de ingediende vragen. Aan de voorlopige, mondelinge </w:t>
      </w:r>
      <w:r w:rsidR="002B2A67">
        <w:t>antwoorden</w:t>
      </w:r>
      <w:r>
        <w:t xml:space="preserve"> </w:t>
      </w:r>
      <w:r w:rsidR="00791F86">
        <w:t>kunnen ondernemers</w:t>
      </w:r>
      <w:r>
        <w:t xml:space="preserve"> geen rechten ontlenen. Wanneer </w:t>
      </w:r>
      <w:r w:rsidR="00687DDB">
        <w:t>u in uw</w:t>
      </w:r>
      <w:r w:rsidR="00791F86">
        <w:t xml:space="preserve"> </w:t>
      </w:r>
      <w:r>
        <w:t>inschrijving wilt steunen op een antwoord</w:t>
      </w:r>
      <w:r w:rsidR="00791F86">
        <w:t xml:space="preserve">, moet </w:t>
      </w:r>
      <w:r w:rsidR="00687DDB">
        <w:t>u</w:t>
      </w:r>
      <w:r>
        <w:t xml:space="preserve"> deze vragen stellen in de nota van inlichtingen. </w:t>
      </w:r>
    </w:p>
    <w:p w14:paraId="53E2ABDA" w14:textId="10680680" w:rsidR="003F2DC7" w:rsidRPr="00D32211" w:rsidRDefault="003F2DC7" w:rsidP="003F2DC7">
      <w:r w:rsidRPr="00D32211">
        <w:t xml:space="preserve">Er mogen maximaal </w:t>
      </w:r>
      <w:r w:rsidRPr="001A6E7F">
        <w:t xml:space="preserve">twee </w:t>
      </w:r>
      <w:r w:rsidRPr="00D32211">
        <w:t xml:space="preserve">personen per onderneming aanwezig zijn. </w:t>
      </w:r>
      <w:r w:rsidR="007302B3">
        <w:t>Deelname is niet verplicht</w:t>
      </w:r>
      <w:r w:rsidRPr="00D32211">
        <w:t>.</w:t>
      </w:r>
    </w:p>
    <w:p w14:paraId="39E7A84E" w14:textId="77777777" w:rsidR="003F2DC7" w:rsidRDefault="003F2DC7" w:rsidP="003F2DC7">
      <w:pPr>
        <w:pStyle w:val="Kop2"/>
        <w:ind w:left="0"/>
      </w:pPr>
      <w:bookmarkStart w:id="158" w:name="_Toc187655077"/>
      <w:bookmarkStart w:id="159" w:name="_Toc51772975"/>
      <w:r w:rsidRPr="005D0C28">
        <w:rPr>
          <w:rStyle w:val="Sjabloontekst"/>
        </w:rPr>
        <w:t>Optioneel</w:t>
      </w:r>
      <w:r>
        <w:t>: Schouw</w:t>
      </w:r>
      <w:bookmarkEnd w:id="158"/>
      <w:r>
        <w:t xml:space="preserve"> </w:t>
      </w:r>
      <w:bookmarkEnd w:id="159"/>
    </w:p>
    <w:p w14:paraId="70EB2C0F" w14:textId="1B52C64C" w:rsidR="005D0C28" w:rsidRPr="001A6E7F" w:rsidRDefault="70563EDA" w:rsidP="003F2DC7">
      <w:r>
        <w:t xml:space="preserve">Wanneer </w:t>
      </w:r>
      <w:r w:rsidR="57DBF601">
        <w:t>o</w:t>
      </w:r>
      <w:r>
        <w:t xml:space="preserve">pdrachtgever een schouw organiseert wordt dit vermeld in de offerteaanvraag. </w:t>
      </w:r>
      <w:r w:rsidR="007302B3">
        <w:t xml:space="preserve">Aanmelden hiervoor kan </w:t>
      </w:r>
      <w:r>
        <w:t>via de berichtenmodule van het aanbestedingsplatform</w:t>
      </w:r>
      <w:r w:rsidR="1DED7D9B">
        <w:t xml:space="preserve"> (o</w:t>
      </w:r>
      <w:r w:rsidR="344F1C9B">
        <w:t xml:space="preserve">f </w:t>
      </w:r>
      <w:r w:rsidR="007302B3">
        <w:t>op verzoek</w:t>
      </w:r>
      <w:r w:rsidR="344F1C9B">
        <w:t xml:space="preserve"> </w:t>
      </w:r>
      <w:r w:rsidR="1DED7D9B">
        <w:t>via de mail)</w:t>
      </w:r>
      <w:r w:rsidR="584D2C27">
        <w:t>.</w:t>
      </w:r>
      <w:r>
        <w:t xml:space="preserve"> Let op: vragen </w:t>
      </w:r>
      <w:r w:rsidR="00AE407D">
        <w:t>worden tijdens</w:t>
      </w:r>
      <w:r>
        <w:t xml:space="preserve"> de schouw niet beantwoord. </w:t>
      </w:r>
      <w:r w:rsidR="00CD69D5">
        <w:t xml:space="preserve">Stel </w:t>
      </w:r>
      <w:r w:rsidR="00BF2326">
        <w:t>uw</w:t>
      </w:r>
      <w:r w:rsidR="00CD69D5">
        <w:t xml:space="preserve"> vragen</w:t>
      </w:r>
      <w:r>
        <w:t xml:space="preserve"> </w:t>
      </w:r>
      <w:r w:rsidR="00CD69D5">
        <w:t>in plaats daarvan via</w:t>
      </w:r>
      <w:r>
        <w:t xml:space="preserve"> de nota van inlichtingen. </w:t>
      </w:r>
    </w:p>
    <w:p w14:paraId="7A9C7C7B" w14:textId="24966B8D" w:rsidR="000729E1" w:rsidRDefault="000729E1" w:rsidP="00E97B3D">
      <w:pPr>
        <w:pStyle w:val="Kop2"/>
      </w:pPr>
      <w:bookmarkStart w:id="160" w:name="_Toc187655078"/>
      <w:r>
        <w:t>Klachten</w:t>
      </w:r>
      <w:r w:rsidR="00EC7231">
        <w:t>procedure</w:t>
      </w:r>
      <w:bookmarkEnd w:id="160"/>
      <w:r>
        <w:t xml:space="preserve"> </w:t>
      </w:r>
      <w:bookmarkEnd w:id="156"/>
      <w:bookmarkEnd w:id="157"/>
    </w:p>
    <w:p w14:paraId="4A3FCAC8" w14:textId="7C092A9B" w:rsidR="009071E8" w:rsidRPr="00FF2718" w:rsidRDefault="00CD69D5" w:rsidP="009071E8">
      <w:bookmarkStart w:id="161" w:name="_Toc189639197"/>
      <w:bookmarkStart w:id="162" w:name="_Toc189551876"/>
      <w:bookmarkStart w:id="163" w:name="_Toc188778650"/>
      <w:bookmarkStart w:id="164" w:name="_Toc197228383"/>
      <w:bookmarkEnd w:id="76"/>
      <w:bookmarkEnd w:id="77"/>
      <w:bookmarkEnd w:id="78"/>
      <w:bookmarkEnd w:id="79"/>
      <w:r>
        <w:t>Als de</w:t>
      </w:r>
      <w:r w:rsidR="00FF15D2">
        <w:t xml:space="preserve"> </w:t>
      </w:r>
      <w:r w:rsidR="00680F9A">
        <w:t>i</w:t>
      </w:r>
      <w:r w:rsidR="00FF15D2">
        <w:t xml:space="preserve">nschrijver bezwaren of klachten wil uiten over de aanbestedingsprocedure, </w:t>
      </w:r>
      <w:r w:rsidR="00680F9A">
        <w:t>kan</w:t>
      </w:r>
      <w:r w:rsidR="00FF15D2">
        <w:t xml:space="preserve"> dit schriftelijk per e-mail</w:t>
      </w:r>
      <w:r w:rsidR="00242FED">
        <w:t xml:space="preserve"> onder vermelding van “klacht/bezwaar”. In de e-mail motiveert de </w:t>
      </w:r>
      <w:r w:rsidR="00717BBF">
        <w:t>I</w:t>
      </w:r>
      <w:r w:rsidR="00242FED">
        <w:t xml:space="preserve">nschrijver </w:t>
      </w:r>
      <w:r w:rsidR="009071E8">
        <w:t>op welk aspect van de procedure of de inhoud hi</w:t>
      </w:r>
      <w:r w:rsidR="00AD5D18">
        <w:t>j</w:t>
      </w:r>
      <w:r w:rsidR="009071E8">
        <w:t xml:space="preserve"> bezwaar maakt. Bezwaren en klachten kunnen worden ingediend via het e-mailadres &lt;</w:t>
      </w:r>
      <w:r w:rsidR="009071E8" w:rsidRPr="00DB4DF4">
        <w:rPr>
          <w:rStyle w:val="Sjabloontekst"/>
        </w:rPr>
        <w:t>e-mailadres&gt;</w:t>
      </w:r>
      <w:r w:rsidR="009071E8">
        <w:rPr>
          <w:color w:val="0000FF"/>
        </w:rPr>
        <w:t xml:space="preserve"> </w:t>
      </w:r>
      <w:r w:rsidR="009071E8">
        <w:t xml:space="preserve">t.a.v. </w:t>
      </w:r>
      <w:r w:rsidR="009071E8" w:rsidRPr="00DB4DF4">
        <w:rPr>
          <w:rStyle w:val="Sjabloontekst"/>
        </w:rPr>
        <w:t>&lt;naam&gt;</w:t>
      </w:r>
      <w:r w:rsidR="009071E8">
        <w:t xml:space="preserve">. </w:t>
      </w:r>
      <w:r w:rsidR="00FF2718">
        <w:t xml:space="preserve">De klacht wordt afgehandeld door personen die niet </w:t>
      </w:r>
      <w:r w:rsidR="00FF2718">
        <w:rPr>
          <w:i/>
          <w:iCs/>
        </w:rPr>
        <w:t>direct</w:t>
      </w:r>
      <w:r w:rsidR="00FF2718">
        <w:t xml:space="preserve"> betrokken zijn (geweest) bij deze aanbesteding. </w:t>
      </w:r>
    </w:p>
    <w:p w14:paraId="2B309E71" w14:textId="474080C9" w:rsidR="0008488E" w:rsidRDefault="00B740EC" w:rsidP="000729E1">
      <w:r>
        <w:t xml:space="preserve">Als een klacht </w:t>
      </w:r>
      <w:r w:rsidR="002251F4">
        <w:t xml:space="preserve">door de </w:t>
      </w:r>
      <w:r w:rsidR="005D3F2D">
        <w:t>A</w:t>
      </w:r>
      <w:r w:rsidR="002251F4">
        <w:t xml:space="preserve">anbestedende dienst niet in behandeling wordt genomen, kan </w:t>
      </w:r>
      <w:r w:rsidR="00787E11">
        <w:t>de i</w:t>
      </w:r>
      <w:r w:rsidR="002251F4">
        <w:t xml:space="preserve">nschrijver een klacht indienen bij de Commissie van Aanbestedingsexperts. Dit is bepaald in artikel 4.27 van de Aanbestedingswet 2012. </w:t>
      </w:r>
      <w:r w:rsidR="00787E11">
        <w:t>Als een</w:t>
      </w:r>
      <w:r w:rsidR="00441D3D">
        <w:t xml:space="preserve"> </w:t>
      </w:r>
      <w:r w:rsidR="00717BBF">
        <w:t>I</w:t>
      </w:r>
      <w:r w:rsidR="00441D3D">
        <w:t>nschrijver een klacht indient bij de Commissie van Aanbestedingsexperts</w:t>
      </w:r>
      <w:r w:rsidR="007E473A">
        <w:t xml:space="preserve">, dan kan zij de </w:t>
      </w:r>
      <w:r w:rsidR="005D3F2D">
        <w:t>A</w:t>
      </w:r>
      <w:r w:rsidR="007E473A">
        <w:t>anbestedende dienst verzoeken de aanbestedingsprocedure uit te stellen</w:t>
      </w:r>
      <w:r w:rsidR="00883BF4">
        <w:t xml:space="preserve">. In dat geval </w:t>
      </w:r>
      <w:r w:rsidR="00101F1C">
        <w:t xml:space="preserve">duurt het uitstel maximaal zo lang als dat de klacht in behandeling is. </w:t>
      </w:r>
      <w:r w:rsidR="00E81399">
        <w:t xml:space="preserve">De </w:t>
      </w:r>
      <w:r w:rsidR="005D3F2D">
        <w:t>A</w:t>
      </w:r>
      <w:r w:rsidR="00E81399">
        <w:t xml:space="preserve">anbestedende dienst heeft het recht dit verzoek </w:t>
      </w:r>
      <w:r w:rsidR="00302220">
        <w:t xml:space="preserve">zonder reden </w:t>
      </w:r>
      <w:r w:rsidR="00E81399">
        <w:t xml:space="preserve">te weigeren, </w:t>
      </w:r>
      <w:r w:rsidR="00302220">
        <w:t>en</w:t>
      </w:r>
      <w:r w:rsidR="00E81399">
        <w:t xml:space="preserve"> voorwaarden te stellen aan het verzoek. </w:t>
      </w:r>
      <w:bookmarkEnd w:id="161"/>
      <w:bookmarkEnd w:id="162"/>
      <w:bookmarkEnd w:id="163"/>
      <w:bookmarkEnd w:id="164"/>
    </w:p>
    <w:p w14:paraId="002E7577" w14:textId="77777777" w:rsidR="000729E1" w:rsidRDefault="000729E1" w:rsidP="00E97B3D">
      <w:pPr>
        <w:pStyle w:val="Kop2"/>
      </w:pPr>
      <w:bookmarkStart w:id="165" w:name="_Toc51772979"/>
      <w:bookmarkStart w:id="166" w:name="_Toc187655079"/>
      <w:r>
        <w:lastRenderedPageBreak/>
        <w:t>Akkoord met procedure en opdracht</w:t>
      </w:r>
      <w:bookmarkEnd w:id="165"/>
      <w:bookmarkEnd w:id="166"/>
      <w:r>
        <w:t xml:space="preserve"> </w:t>
      </w:r>
    </w:p>
    <w:p w14:paraId="28200D67" w14:textId="7A7F931F" w:rsidR="00313747" w:rsidRPr="00313747" w:rsidRDefault="000729E1" w:rsidP="00313747">
      <w:pPr>
        <w:rPr>
          <w:b/>
        </w:rPr>
      </w:pPr>
      <w:r>
        <w:t xml:space="preserve">In de beschikbaar gestelde stukken heeft </w:t>
      </w:r>
      <w:r w:rsidR="00302220">
        <w:t xml:space="preserve">de </w:t>
      </w:r>
      <w:r>
        <w:t xml:space="preserve">opdrachtgever eisen aan de procedure en de opdracht gesteld en de beoordelingsprocedure toegelicht. </w:t>
      </w:r>
      <w:r w:rsidR="0073600F">
        <w:t>Ook zijn</w:t>
      </w:r>
      <w:r>
        <w:t xml:space="preserve"> de </w:t>
      </w:r>
      <w:r w:rsidR="00DC3535">
        <w:t xml:space="preserve">voor </w:t>
      </w:r>
      <w:r>
        <w:t xml:space="preserve">deze opdracht </w:t>
      </w:r>
      <w:r w:rsidR="00DC3535">
        <w:t>geldende</w:t>
      </w:r>
      <w:r>
        <w:t xml:space="preserve"> </w:t>
      </w:r>
      <w:r w:rsidR="00800703">
        <w:t>(raam)</w:t>
      </w:r>
      <w:r w:rsidRPr="00800703">
        <w:t>overeenkomst</w:t>
      </w:r>
      <w:r>
        <w:t xml:space="preserve"> en</w:t>
      </w:r>
      <w:r w:rsidR="006337D7">
        <w:t xml:space="preserve"> </w:t>
      </w:r>
      <w:r w:rsidR="006337D7" w:rsidRPr="00800703">
        <w:t>a</w:t>
      </w:r>
      <w:r w:rsidRPr="00800703">
        <w:t xml:space="preserve">lgemene </w:t>
      </w:r>
      <w:r w:rsidR="006337D7" w:rsidRPr="00800703">
        <w:t>i</w:t>
      </w:r>
      <w:r w:rsidRPr="00800703">
        <w:t>nkoopvoorwaarden</w:t>
      </w:r>
      <w:r>
        <w:t xml:space="preserve"> </w:t>
      </w:r>
      <w:r w:rsidR="00DC3535">
        <w:t>bekend gemaakt</w:t>
      </w:r>
      <w:r>
        <w:t xml:space="preserve">. Door het indienen van </w:t>
      </w:r>
      <w:r w:rsidR="00E641DC">
        <w:t>een</w:t>
      </w:r>
      <w:r>
        <w:t xml:space="preserve"> inschrijving voor deze opdracht verklaar</w:t>
      </w:r>
      <w:r w:rsidR="003B202C">
        <w:t>t u</w:t>
      </w:r>
      <w:r>
        <w:t xml:space="preserve"> </w:t>
      </w:r>
      <w:r w:rsidR="00E641DC">
        <w:t xml:space="preserve">dat </w:t>
      </w:r>
      <w:r w:rsidR="003B202C">
        <w:t>u</w:t>
      </w:r>
      <w:r w:rsidR="00E641DC">
        <w:t xml:space="preserve"> akkoord gaat</w:t>
      </w:r>
      <w:r>
        <w:t xml:space="preserve"> met deze eisen, deze beoordelingsprocedure, de </w:t>
      </w:r>
      <w:r w:rsidR="00800703">
        <w:t>(raam)</w:t>
      </w:r>
      <w:r w:rsidRPr="00800703">
        <w:t>overeenkomst</w:t>
      </w:r>
      <w:r>
        <w:t xml:space="preserve"> en </w:t>
      </w:r>
      <w:r w:rsidR="009A19D2">
        <w:t>de algemene</w:t>
      </w:r>
      <w:r w:rsidRPr="00800703">
        <w:t xml:space="preserve"> </w:t>
      </w:r>
      <w:r w:rsidR="00E641DC">
        <w:t xml:space="preserve">inkoopvoorwaarden. </w:t>
      </w:r>
      <w:r w:rsidR="00F00222">
        <w:t>Ook verklaar</w:t>
      </w:r>
      <w:r w:rsidR="006C74E1">
        <w:t>t u</w:t>
      </w:r>
      <w:r w:rsidR="00F00222">
        <w:t xml:space="preserve"> de opdracht uit te kunnen voeren volgens de gestelde eisen.</w:t>
      </w:r>
      <w:r>
        <w:t xml:space="preserve"> </w:t>
      </w:r>
      <w:bookmarkStart w:id="167" w:name="_Toc28866821"/>
      <w:bookmarkStart w:id="168" w:name="_Toc28867238"/>
      <w:bookmarkStart w:id="169" w:name="_Toc28866822"/>
      <w:bookmarkStart w:id="170" w:name="_Toc28867239"/>
      <w:bookmarkStart w:id="171" w:name="_Toc28866823"/>
      <w:bookmarkStart w:id="172" w:name="_Toc28867240"/>
      <w:bookmarkStart w:id="173" w:name="_Toc28866824"/>
      <w:bookmarkStart w:id="174" w:name="_Toc28867241"/>
      <w:bookmarkStart w:id="175" w:name="_Toc28866825"/>
      <w:bookmarkStart w:id="176" w:name="_Toc28867242"/>
      <w:bookmarkStart w:id="177" w:name="_Toc28866826"/>
      <w:bookmarkStart w:id="178" w:name="_Toc28867243"/>
      <w:bookmarkStart w:id="179" w:name="_Toc28866827"/>
      <w:bookmarkStart w:id="180" w:name="_Toc28867244"/>
      <w:bookmarkStart w:id="181" w:name="_Toc28866828"/>
      <w:bookmarkStart w:id="182" w:name="_Toc28867245"/>
      <w:bookmarkStart w:id="183" w:name="_Toc28866829"/>
      <w:bookmarkStart w:id="184" w:name="_Toc28867246"/>
      <w:bookmarkStart w:id="185" w:name="_Toc28866830"/>
      <w:bookmarkStart w:id="186" w:name="_Toc28867247"/>
      <w:bookmarkStart w:id="187" w:name="_Toc28866831"/>
      <w:bookmarkStart w:id="188" w:name="_Toc28867248"/>
      <w:bookmarkStart w:id="189" w:name="_Toc28866832"/>
      <w:bookmarkStart w:id="190" w:name="_Toc28867249"/>
      <w:bookmarkStart w:id="191" w:name="_Toc28866833"/>
      <w:bookmarkStart w:id="192" w:name="_Toc28867250"/>
      <w:bookmarkStart w:id="193" w:name="_Toc28866834"/>
      <w:bookmarkStart w:id="194" w:name="_Toc28867251"/>
      <w:bookmarkStart w:id="195" w:name="_Toc28866835"/>
      <w:bookmarkStart w:id="196" w:name="_Toc28867252"/>
      <w:bookmarkStart w:id="197" w:name="_Toc28866836"/>
      <w:bookmarkStart w:id="198" w:name="_Toc28867253"/>
      <w:bookmarkStart w:id="199" w:name="_Toc28866837"/>
      <w:bookmarkStart w:id="200" w:name="_Toc28867254"/>
      <w:bookmarkStart w:id="201" w:name="_Toc28866838"/>
      <w:bookmarkStart w:id="202" w:name="_Toc28867255"/>
      <w:bookmarkStart w:id="203" w:name="_Toc28866839"/>
      <w:bookmarkStart w:id="204" w:name="_Toc28867256"/>
      <w:bookmarkStart w:id="205" w:name="_Toc28866840"/>
      <w:bookmarkStart w:id="206" w:name="_Toc28867257"/>
      <w:bookmarkStart w:id="207" w:name="_Toc28866841"/>
      <w:bookmarkStart w:id="208" w:name="_Toc28867258"/>
      <w:bookmarkStart w:id="209" w:name="_Toc28866842"/>
      <w:bookmarkStart w:id="210" w:name="_Toc28867259"/>
      <w:bookmarkStart w:id="211" w:name="_Toc28866843"/>
      <w:bookmarkStart w:id="212" w:name="_Toc28867260"/>
      <w:bookmarkStart w:id="213" w:name="_Toc28866844"/>
      <w:bookmarkStart w:id="214" w:name="_Toc28867261"/>
      <w:bookmarkStart w:id="215" w:name="_Toc28866845"/>
      <w:bookmarkStart w:id="216" w:name="_Toc28867262"/>
      <w:bookmarkStart w:id="217" w:name="_Toc28866846"/>
      <w:bookmarkStart w:id="218" w:name="_Toc28867263"/>
      <w:bookmarkStart w:id="219" w:name="_Toc28866847"/>
      <w:bookmarkStart w:id="220" w:name="_Toc28867264"/>
      <w:bookmarkStart w:id="221" w:name="_Toc28866848"/>
      <w:bookmarkStart w:id="222" w:name="_Toc28867265"/>
      <w:bookmarkStart w:id="223" w:name="_Toc28866849"/>
      <w:bookmarkStart w:id="224" w:name="_Toc28867266"/>
      <w:bookmarkStart w:id="225" w:name="_Toc28866850"/>
      <w:bookmarkStart w:id="226" w:name="_Toc28867267"/>
      <w:bookmarkStart w:id="227" w:name="_Toc28866851"/>
      <w:bookmarkStart w:id="228" w:name="_Toc28867268"/>
      <w:bookmarkStart w:id="229" w:name="_Toc28866852"/>
      <w:bookmarkStart w:id="230" w:name="_Toc28867269"/>
      <w:bookmarkStart w:id="231" w:name="_Toc523993735"/>
      <w:bookmarkStart w:id="232" w:name="_Toc51772980"/>
      <w:bookmarkStart w:id="233" w:name="OLE_LINK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37CBE7A1" w14:textId="2EB4983F" w:rsidR="000729E1" w:rsidRDefault="000729E1" w:rsidP="00E97B3D">
      <w:pPr>
        <w:pStyle w:val="Kop2"/>
      </w:pPr>
      <w:bookmarkStart w:id="234" w:name="_Toc187655080"/>
      <w:r>
        <w:t>Voorwaarden procedure</w:t>
      </w:r>
      <w:bookmarkEnd w:id="232"/>
      <w:bookmarkEnd w:id="234"/>
    </w:p>
    <w:p w14:paraId="2481D7E6" w14:textId="1D77B739" w:rsidR="000729E1" w:rsidRPr="00BE6854" w:rsidRDefault="000729E1" w:rsidP="000729E1">
      <w:bookmarkStart w:id="235" w:name="_Hlk29388057"/>
      <w:r>
        <w:t xml:space="preserve">Met het </w:t>
      </w:r>
      <w:r w:rsidRPr="00BE6854">
        <w:t xml:space="preserve">uitbrengen van een inschrijving </w:t>
      </w:r>
      <w:r w:rsidR="0079291D">
        <w:t>stem</w:t>
      </w:r>
      <w:r w:rsidR="006C74E1">
        <w:t>t u</w:t>
      </w:r>
      <w:r w:rsidR="0079291D">
        <w:t xml:space="preserve"> in met de</w:t>
      </w:r>
      <w:r w:rsidR="003B438B">
        <w:t xml:space="preserve"> </w:t>
      </w:r>
      <w:r w:rsidR="0079291D">
        <w:t>volgende</w:t>
      </w:r>
      <w:r w:rsidRPr="00BE6854">
        <w:t xml:space="preserve"> eisen:</w:t>
      </w:r>
      <w:bookmarkStart w:id="236" w:name="_Toc523993736"/>
      <w:bookmarkEnd w:id="236"/>
    </w:p>
    <w:p w14:paraId="24445864" w14:textId="11A5D8E8" w:rsidR="000729E1" w:rsidRPr="00BE6854" w:rsidRDefault="003B438B" w:rsidP="001B0126">
      <w:pPr>
        <w:numPr>
          <w:ilvl w:val="0"/>
          <w:numId w:val="9"/>
        </w:numPr>
        <w:spacing w:line="240" w:lineRule="auto"/>
      </w:pPr>
      <w:r>
        <w:t xml:space="preserve">De </w:t>
      </w:r>
      <w:r w:rsidR="000729E1" w:rsidRPr="00BE6854">
        <w:t xml:space="preserve">inschrijving is in de Nederlandse taal </w:t>
      </w:r>
      <w:r>
        <w:t>geschreven</w:t>
      </w:r>
      <w:r w:rsidR="000729E1" w:rsidRPr="00BE6854">
        <w:t>;</w:t>
      </w:r>
      <w:bookmarkStart w:id="237" w:name="_Toc523993737"/>
      <w:bookmarkEnd w:id="237"/>
    </w:p>
    <w:p w14:paraId="4036DDFE" w14:textId="351D9DA3" w:rsidR="005A6975" w:rsidRPr="00BE6854" w:rsidRDefault="006C74E1" w:rsidP="001B0126">
      <w:pPr>
        <w:pStyle w:val="Lijstalinea"/>
      </w:pPr>
      <w:r>
        <w:t>U</w:t>
      </w:r>
      <w:r w:rsidR="7E1C6FB8">
        <w:t xml:space="preserve"> </w:t>
      </w:r>
      <w:r w:rsidR="1E1AE385">
        <w:t xml:space="preserve">belemmert of beperkt </w:t>
      </w:r>
      <w:r w:rsidR="7E1C6FB8">
        <w:t xml:space="preserve">de opdrachtgever niet </w:t>
      </w:r>
      <w:r w:rsidR="6D922399">
        <w:t xml:space="preserve">in </w:t>
      </w:r>
      <w:r w:rsidR="003B3AAF">
        <w:t>het gunnen van de opdracht aan een andere</w:t>
      </w:r>
      <w:r w:rsidR="6D922399">
        <w:t xml:space="preserve"> inschrijver. </w:t>
      </w:r>
      <w:r w:rsidR="21114054">
        <w:t xml:space="preserve">Bijvoorbeeld door de inschrijver of opdrachtgever te benaderen en deze aan te zetten </w:t>
      </w:r>
      <w:r w:rsidR="48AB11F5">
        <w:t>tot afzien van de overeenkomst</w:t>
      </w:r>
      <w:r w:rsidR="4F0CC690">
        <w:t>;</w:t>
      </w:r>
    </w:p>
    <w:p w14:paraId="1FE13465" w14:textId="2639781C" w:rsidR="00327A98" w:rsidRPr="00BE6854" w:rsidRDefault="006C74E1" w:rsidP="001B0126">
      <w:pPr>
        <w:pStyle w:val="Lijstalinea"/>
      </w:pPr>
      <w:r>
        <w:t>U</w:t>
      </w:r>
      <w:r w:rsidR="5B85838D">
        <w:t xml:space="preserve"> </w:t>
      </w:r>
      <w:r w:rsidR="00287B8E">
        <w:t xml:space="preserve">deelt geen </w:t>
      </w:r>
      <w:r w:rsidR="5B85838D">
        <w:t xml:space="preserve">informatie over de </w:t>
      </w:r>
      <w:r w:rsidR="00091D18">
        <w:t>O</w:t>
      </w:r>
      <w:r w:rsidR="5B85838D">
        <w:t>ffer</w:t>
      </w:r>
      <w:r w:rsidR="65DB14F1">
        <w:t>t</w:t>
      </w:r>
      <w:r w:rsidR="5B85838D">
        <w:t>e of over het overleg met opdrachtgever met andere inschrijvers</w:t>
      </w:r>
      <w:r w:rsidR="4F0CC690">
        <w:t>;</w:t>
      </w:r>
      <w:r w:rsidR="5B85838D">
        <w:t xml:space="preserve"> </w:t>
      </w:r>
    </w:p>
    <w:p w14:paraId="287EC85F" w14:textId="5A2D26B2" w:rsidR="000729E1" w:rsidRDefault="003C46F1" w:rsidP="001B0126">
      <w:pPr>
        <w:numPr>
          <w:ilvl w:val="0"/>
          <w:numId w:val="10"/>
        </w:numPr>
        <w:spacing w:line="240" w:lineRule="auto"/>
      </w:pPr>
      <w:bookmarkStart w:id="238" w:name="_Toc523993740"/>
      <w:bookmarkEnd w:id="238"/>
      <w:r>
        <w:t xml:space="preserve">De </w:t>
      </w:r>
      <w:r w:rsidR="000729E1">
        <w:t>Opdrachtgever</w:t>
      </w:r>
      <w:r w:rsidR="0079291D">
        <w:t xml:space="preserve"> mag</w:t>
      </w:r>
      <w:r w:rsidR="000729E1">
        <w:t>, zonder redenen, het aanbestedingstraject tijdelijk geheel</w:t>
      </w:r>
      <w:r w:rsidR="008652F3">
        <w:t xml:space="preserve"> of</w:t>
      </w:r>
      <w:r w:rsidR="000729E1">
        <w:t xml:space="preserve"> gedeeltelijk, of definitief stoppen</w:t>
      </w:r>
      <w:r w:rsidR="008652F3">
        <w:t>. B</w:t>
      </w:r>
      <w:r w:rsidR="000729E1">
        <w:t>ijvoorbeeld in geval van:</w:t>
      </w:r>
      <w:bookmarkStart w:id="239" w:name="_Toc523993741"/>
      <w:bookmarkEnd w:id="239"/>
    </w:p>
    <w:p w14:paraId="22D99B96" w14:textId="77777777" w:rsidR="000729E1" w:rsidRDefault="000729E1" w:rsidP="001B0126">
      <w:pPr>
        <w:numPr>
          <w:ilvl w:val="0"/>
          <w:numId w:val="7"/>
        </w:numPr>
        <w:spacing w:line="240" w:lineRule="auto"/>
      </w:pPr>
      <w:r>
        <w:t>het niet beschikbaar hebben van voldoende financiële middelen;</w:t>
      </w:r>
      <w:bookmarkStart w:id="240" w:name="_Toc523993742"/>
      <w:bookmarkEnd w:id="240"/>
    </w:p>
    <w:p w14:paraId="11329061" w14:textId="5470388F" w:rsidR="000729E1" w:rsidRDefault="000729E1" w:rsidP="001B0126">
      <w:pPr>
        <w:numPr>
          <w:ilvl w:val="0"/>
          <w:numId w:val="7"/>
        </w:numPr>
        <w:spacing w:line="240" w:lineRule="auto"/>
      </w:pPr>
      <w:r>
        <w:t>het ontbreken van positie</w:t>
      </w:r>
      <w:r w:rsidR="00E42AF1">
        <w:t>f besluit</w:t>
      </w:r>
      <w:r>
        <w:t xml:space="preserve"> tot gunning;</w:t>
      </w:r>
      <w:bookmarkStart w:id="241" w:name="_Toc523993743"/>
      <w:bookmarkEnd w:id="241"/>
    </w:p>
    <w:p w14:paraId="5BD98645" w14:textId="3F3A205F" w:rsidR="000729E1" w:rsidRDefault="000729E1" w:rsidP="001B0126">
      <w:pPr>
        <w:numPr>
          <w:ilvl w:val="0"/>
          <w:numId w:val="7"/>
        </w:numPr>
        <w:spacing w:line="240" w:lineRule="auto"/>
      </w:pPr>
      <w:r>
        <w:t xml:space="preserve">gewijzigde regelgeving op nationaal en/of Europees niveau, of overheidsbeleid </w:t>
      </w:r>
      <w:r w:rsidR="00B649D5">
        <w:t>waardoor de</w:t>
      </w:r>
      <w:r>
        <w:t xml:space="preserve"> inhoud van de opdracht aangepast </w:t>
      </w:r>
      <w:r w:rsidR="00B649D5">
        <w:t xml:space="preserve">moet </w:t>
      </w:r>
      <w:r>
        <w:t>worden;</w:t>
      </w:r>
      <w:bookmarkStart w:id="242" w:name="_Toc523993744"/>
      <w:bookmarkEnd w:id="242"/>
    </w:p>
    <w:p w14:paraId="4300E546" w14:textId="77777777" w:rsidR="000729E1" w:rsidRDefault="000729E1" w:rsidP="001B0126">
      <w:pPr>
        <w:numPr>
          <w:ilvl w:val="0"/>
          <w:numId w:val="7"/>
        </w:numPr>
        <w:spacing w:line="240" w:lineRule="auto"/>
      </w:pPr>
      <w:r>
        <w:t>het naar het oordeel van opdrachtgever ontbreken van een passende inschrijving.</w:t>
      </w:r>
      <w:bookmarkStart w:id="243" w:name="_Toc523993745"/>
      <w:bookmarkEnd w:id="243"/>
    </w:p>
    <w:p w14:paraId="146890F7" w14:textId="33F8B826" w:rsidR="000729E1" w:rsidRDefault="000729E1" w:rsidP="000729E1">
      <w:bookmarkStart w:id="244" w:name="_Toc523993746"/>
      <w:bookmarkEnd w:id="244"/>
      <w:r>
        <w:t>Voor dit voortgangsrisico van het aanbestedingstraject kan</w:t>
      </w:r>
      <w:r w:rsidR="00B649D5">
        <w:t xml:space="preserve"> de</w:t>
      </w:r>
      <w:r>
        <w:t xml:space="preserve"> opdrachtgever – zolang de opdracht formeel nog niet is gegund – niet aansprakelijk worden gesteld. Inschrijvers kunnen op geen enkele </w:t>
      </w:r>
      <w:r w:rsidR="00B649D5">
        <w:t>manier</w:t>
      </w:r>
      <w:r>
        <w:t xml:space="preserve"> hieraan rechten ontlenen</w:t>
      </w:r>
      <w:bookmarkStart w:id="245" w:name="_Toc523993747"/>
      <w:bookmarkEnd w:id="245"/>
      <w:r w:rsidR="00B649D5">
        <w:t>. Dit betekent dat</w:t>
      </w:r>
      <w:r w:rsidR="00F36339">
        <w:t>;</w:t>
      </w:r>
    </w:p>
    <w:p w14:paraId="0A8E01BD" w14:textId="3CB868EB" w:rsidR="000729E1" w:rsidRDefault="001861DC" w:rsidP="005875DA">
      <w:pPr>
        <w:numPr>
          <w:ilvl w:val="0"/>
          <w:numId w:val="11"/>
        </w:numPr>
      </w:pPr>
      <w:r>
        <w:t>d</w:t>
      </w:r>
      <w:r w:rsidR="00B649D5">
        <w:t>e</w:t>
      </w:r>
      <w:r w:rsidR="000729E1">
        <w:t xml:space="preserve"> opdrachtgever </w:t>
      </w:r>
      <w:r w:rsidR="00AE5232">
        <w:t>geen vergoeding</w:t>
      </w:r>
      <w:r>
        <w:t xml:space="preserve"> geeft</w:t>
      </w:r>
      <w:r w:rsidR="00AE5232">
        <w:t xml:space="preserve"> voor gemaakte kosten voor</w:t>
      </w:r>
      <w:r w:rsidR="000729E1">
        <w:t xml:space="preserve"> inschrijving</w:t>
      </w:r>
      <w:r w:rsidR="00AE5232">
        <w:t>en.</w:t>
      </w:r>
      <w:r w:rsidR="000729E1">
        <w:t xml:space="preserve"> In de precontractuele fase </w:t>
      </w:r>
      <w:r w:rsidR="00AE5232">
        <w:t>betalen inschrijvers</w:t>
      </w:r>
      <w:r w:rsidR="000729E1">
        <w:t xml:space="preserve"> </w:t>
      </w:r>
      <w:r w:rsidR="00AE5232">
        <w:t xml:space="preserve">alle </w:t>
      </w:r>
      <w:r w:rsidR="000729E1">
        <w:t xml:space="preserve">eigen kosten. </w:t>
      </w:r>
      <w:r w:rsidR="00DA31BC">
        <w:t>Als de</w:t>
      </w:r>
      <w:r w:rsidR="000729E1">
        <w:t xml:space="preserve"> opdrachtgever besluit de aanbesteding in een vergevorderd stadium van de precontractuele fase terug te trekken</w:t>
      </w:r>
      <w:r w:rsidR="00DA31BC">
        <w:t>,</w:t>
      </w:r>
      <w:r w:rsidR="000729E1">
        <w:t xml:space="preserve"> </w:t>
      </w:r>
      <w:r>
        <w:t xml:space="preserve">dan </w:t>
      </w:r>
      <w:r w:rsidR="000729E1">
        <w:t xml:space="preserve">kan </w:t>
      </w:r>
      <w:r w:rsidR="0079352E">
        <w:t>een inschrijver mogelijk</w:t>
      </w:r>
      <w:r w:rsidR="000729E1">
        <w:t xml:space="preserve"> in aanmerking komt voor een tegemoetkoming in de kosten (tenderkostenvergoeding) die aan </w:t>
      </w:r>
      <w:r>
        <w:t xml:space="preserve">de </w:t>
      </w:r>
      <w:r w:rsidR="000729E1">
        <w:t>inschrijving verbonden zijn</w:t>
      </w:r>
      <w:r w:rsidR="00F36339">
        <w:t>;</w:t>
      </w:r>
    </w:p>
    <w:p w14:paraId="04E5775F" w14:textId="3499A475" w:rsidR="000729E1" w:rsidRDefault="00B065C5" w:rsidP="005875DA">
      <w:pPr>
        <w:numPr>
          <w:ilvl w:val="0"/>
          <w:numId w:val="11"/>
        </w:numPr>
      </w:pPr>
      <w:r>
        <w:t>d</w:t>
      </w:r>
      <w:r w:rsidR="0079352E">
        <w:t>e opdrachtgever</w:t>
      </w:r>
      <w:r w:rsidR="39C947E4">
        <w:t xml:space="preserve"> </w:t>
      </w:r>
      <w:r w:rsidR="0079352E">
        <w:t>mag</w:t>
      </w:r>
      <w:r w:rsidR="00000DFB">
        <w:t xml:space="preserve"> de inschrijver</w:t>
      </w:r>
      <w:r w:rsidR="39C947E4">
        <w:t xml:space="preserve"> in een later stadiu</w:t>
      </w:r>
      <w:r w:rsidR="00000DFB">
        <w:t>m</w:t>
      </w:r>
      <w:r w:rsidR="39C947E4">
        <w:t xml:space="preserve"> verzoeken om officiële bewijsstukken te overleggen. </w:t>
      </w:r>
      <w:r w:rsidR="00D0483F">
        <w:t>Als</w:t>
      </w:r>
      <w:r w:rsidR="39C947E4">
        <w:t xml:space="preserve"> deze bewijsstukken niet overeenkomen met </w:t>
      </w:r>
      <w:r w:rsidR="00D0483F">
        <w:t>wat de inschrijver</w:t>
      </w:r>
      <w:r w:rsidR="39C947E4">
        <w:t xml:space="preserve"> heeft verklaard</w:t>
      </w:r>
      <w:r w:rsidR="00BB0882">
        <w:t>, dan</w:t>
      </w:r>
      <w:r w:rsidR="39C947E4">
        <w:t xml:space="preserve"> kan </w:t>
      </w:r>
      <w:r w:rsidR="00D0483F">
        <w:t xml:space="preserve">de </w:t>
      </w:r>
      <w:r w:rsidR="39C947E4">
        <w:t>inschrijving worden uitgesloten</w:t>
      </w:r>
      <w:bookmarkStart w:id="246" w:name="_Toc523993748"/>
      <w:bookmarkEnd w:id="246"/>
      <w:r w:rsidR="4F0CC690">
        <w:t>;</w:t>
      </w:r>
    </w:p>
    <w:p w14:paraId="72212477" w14:textId="49CC56ED" w:rsidR="000729E1" w:rsidRDefault="00BB0882" w:rsidP="005875DA">
      <w:pPr>
        <w:numPr>
          <w:ilvl w:val="0"/>
          <w:numId w:val="11"/>
        </w:numPr>
      </w:pPr>
      <w:bookmarkStart w:id="247" w:name="_Toc523993749"/>
      <w:bookmarkEnd w:id="247"/>
      <w:r>
        <w:t>d</w:t>
      </w:r>
      <w:r w:rsidR="00D0483F">
        <w:t>e o</w:t>
      </w:r>
      <w:r w:rsidR="39C947E4">
        <w:t xml:space="preserve">pdrachtgever </w:t>
      </w:r>
      <w:r w:rsidR="00D0483F">
        <w:t>heeft recht op een</w:t>
      </w:r>
      <w:r w:rsidR="39C947E4">
        <w:t xml:space="preserve"> schadevergoeding </w:t>
      </w:r>
      <w:r w:rsidR="008B1215">
        <w:t>voor</w:t>
      </w:r>
      <w:r w:rsidR="39C947E4">
        <w:t xml:space="preserve"> onjuiste en/of onvolledige informatie en/of het niet kunnen nakomen van </w:t>
      </w:r>
      <w:r w:rsidR="008B1215">
        <w:t>wat een</w:t>
      </w:r>
      <w:r w:rsidR="39C947E4">
        <w:t xml:space="preserve"> inschrijver </w:t>
      </w:r>
      <w:r w:rsidR="008B1215">
        <w:t>heeft aangeboden</w:t>
      </w:r>
      <w:bookmarkStart w:id="248" w:name="_Toc523993750"/>
      <w:bookmarkStart w:id="249" w:name="_Toc523993751"/>
      <w:bookmarkEnd w:id="248"/>
      <w:bookmarkEnd w:id="249"/>
      <w:r>
        <w:t>.</w:t>
      </w:r>
    </w:p>
    <w:p w14:paraId="7C80E8D4" w14:textId="77777777" w:rsidR="000729E1" w:rsidRDefault="000729E1" w:rsidP="00E97B3D">
      <w:pPr>
        <w:pStyle w:val="Kop2"/>
      </w:pPr>
      <w:bookmarkStart w:id="250" w:name="_Toc51772981"/>
      <w:bookmarkStart w:id="251" w:name="_Toc187655081"/>
      <w:bookmarkEnd w:id="233"/>
      <w:bookmarkEnd w:id="235"/>
      <w:r>
        <w:t>Eén inschrijving</w:t>
      </w:r>
      <w:bookmarkEnd w:id="250"/>
      <w:bookmarkEnd w:id="251"/>
    </w:p>
    <w:p w14:paraId="78711A1A" w14:textId="6887205F" w:rsidR="000729E1" w:rsidRDefault="000729E1" w:rsidP="000729E1">
      <w:pPr>
        <w:rPr>
          <w:b/>
          <w:bCs/>
        </w:rPr>
      </w:pPr>
      <w:bookmarkStart w:id="252" w:name="_Toc29385676"/>
      <w:bookmarkStart w:id="253" w:name="_Toc29388560"/>
      <w:r>
        <w:t>Een inschrijver</w:t>
      </w:r>
      <w:r>
        <w:rPr>
          <w:b/>
          <w:bCs/>
        </w:rPr>
        <w:t xml:space="preserve"> </w:t>
      </w:r>
      <w:r>
        <w:rPr>
          <w:bCs/>
        </w:rPr>
        <w:t xml:space="preserve">mag </w:t>
      </w:r>
      <w:r w:rsidR="008B1215">
        <w:rPr>
          <w:bCs/>
        </w:rPr>
        <w:t>zich maar</w:t>
      </w:r>
      <w:r>
        <w:rPr>
          <w:bCs/>
        </w:rPr>
        <w:t xml:space="preserve"> één</w:t>
      </w:r>
      <w:r w:rsidR="008B1215">
        <w:rPr>
          <w:bCs/>
        </w:rPr>
        <w:t xml:space="preserve"> keer</w:t>
      </w:r>
      <w:r>
        <w:rPr>
          <w:bCs/>
        </w:rPr>
        <w:t xml:space="preserve"> inschrijven. </w:t>
      </w:r>
      <w:r w:rsidR="008B1215">
        <w:rPr>
          <w:bCs/>
        </w:rPr>
        <w:t xml:space="preserve">Als </w:t>
      </w:r>
      <w:r w:rsidR="00820505">
        <w:rPr>
          <w:bCs/>
        </w:rPr>
        <w:t>u zichzelf</w:t>
      </w:r>
      <w:r>
        <w:rPr>
          <w:bCs/>
        </w:rPr>
        <w:t xml:space="preserve"> meerdere </w:t>
      </w:r>
      <w:r w:rsidR="008B1215">
        <w:rPr>
          <w:bCs/>
        </w:rPr>
        <w:t>keren</w:t>
      </w:r>
      <w:r>
        <w:rPr>
          <w:bCs/>
        </w:rPr>
        <w:t xml:space="preserve"> inschrijft, zelfstandig of als</w:t>
      </w:r>
      <w:r>
        <w:rPr>
          <w:b/>
          <w:bCs/>
        </w:rPr>
        <w:t xml:space="preserve"> </w:t>
      </w:r>
      <w:r>
        <w:rPr>
          <w:bCs/>
        </w:rPr>
        <w:t>deelnemer in</w:t>
      </w:r>
      <w:r>
        <w:rPr>
          <w:b/>
          <w:bCs/>
        </w:rPr>
        <w:t xml:space="preserve"> </w:t>
      </w:r>
      <w:r>
        <w:rPr>
          <w:bCs/>
        </w:rPr>
        <w:t xml:space="preserve">een combinatie, </w:t>
      </w:r>
      <w:r w:rsidR="002765B5">
        <w:rPr>
          <w:bCs/>
        </w:rPr>
        <w:t xml:space="preserve">dan </w:t>
      </w:r>
      <w:r>
        <w:rPr>
          <w:bCs/>
        </w:rPr>
        <w:t xml:space="preserve">zullen al </w:t>
      </w:r>
      <w:r w:rsidR="009A70D9">
        <w:rPr>
          <w:bCs/>
        </w:rPr>
        <w:t>uw</w:t>
      </w:r>
      <w:r w:rsidR="008B1215">
        <w:rPr>
          <w:bCs/>
        </w:rPr>
        <w:t xml:space="preserve"> </w:t>
      </w:r>
      <w:r>
        <w:rPr>
          <w:bCs/>
        </w:rPr>
        <w:t xml:space="preserve">inschrijvingen worden uitgesloten van de aanbesteding. Het is niet toegestaan om met meerdere ondernemingen binnen dezelfde holding- of </w:t>
      </w:r>
      <w:r>
        <w:rPr>
          <w:bCs/>
        </w:rPr>
        <w:lastRenderedPageBreak/>
        <w:t xml:space="preserve">moederbedrijf in te schrijven, tenzij de inschrijvers en het holding- of moederbedrijf kunnen verklaren dat de inschrijvers volledig onafhankelijk van elkaar </w:t>
      </w:r>
      <w:r w:rsidR="008B1215">
        <w:rPr>
          <w:bCs/>
        </w:rPr>
        <w:t>te werk gaan</w:t>
      </w:r>
      <w:r>
        <w:rPr>
          <w:b/>
          <w:bCs/>
        </w:rPr>
        <w:t>.</w:t>
      </w:r>
      <w:bookmarkEnd w:id="252"/>
      <w:bookmarkEnd w:id="253"/>
    </w:p>
    <w:p w14:paraId="3BC5D0BF" w14:textId="77777777" w:rsidR="008A2A69" w:rsidRPr="00E97B3D" w:rsidRDefault="008A2A69" w:rsidP="008A2A69">
      <w:pPr>
        <w:pStyle w:val="Kop2"/>
      </w:pPr>
      <w:bookmarkStart w:id="254" w:name="_Toc187655082"/>
      <w:r w:rsidRPr="00E97B3D">
        <w:t>Wachtkamerovereenkomst</w:t>
      </w:r>
      <w:bookmarkEnd w:id="254"/>
    </w:p>
    <w:p w14:paraId="2EE6142B" w14:textId="774FC40D" w:rsidR="008A2A69" w:rsidRDefault="008A2A69" w:rsidP="008A2A69">
      <w:r>
        <w:t xml:space="preserve">Om te voorkomen dat </w:t>
      </w:r>
      <w:r w:rsidR="00070621">
        <w:t xml:space="preserve">de </w:t>
      </w:r>
      <w:r>
        <w:t>opdrachtgever bij een contractontbinding met de gegunde partij opnieuw de aanbestedingsprocedure moet doorlopen</w:t>
      </w:r>
      <w:r w:rsidR="00070621">
        <w:t>,</w:t>
      </w:r>
      <w:r>
        <w:t xml:space="preserve"> kan in de offerteaanvraag worden vermeld dat er sprake is van een wachtkamerovereenkomst. </w:t>
      </w:r>
      <w:r w:rsidR="00070621">
        <w:t>D</w:t>
      </w:r>
      <w:r>
        <w:t xml:space="preserve">it </w:t>
      </w:r>
      <w:r w:rsidR="00070621">
        <w:t xml:space="preserve">werkt </w:t>
      </w:r>
      <w:r>
        <w:t xml:space="preserve">als volgt: op basis van de beoordeling van de inschrijvingen ontstaat een rangorde van inschrijvers </w:t>
      </w:r>
      <w:r w:rsidRPr="005F2072">
        <w:t>per perceel</w:t>
      </w:r>
      <w:r>
        <w:t xml:space="preserve">. De winnende inschrijver(s) in </w:t>
      </w:r>
      <w:r w:rsidR="00070621">
        <w:t xml:space="preserve">de </w:t>
      </w:r>
      <w:r>
        <w:t xml:space="preserve">rangorde krijgt/krijgen de </w:t>
      </w:r>
      <w:r w:rsidRPr="005F2072">
        <w:t>opdracht(en)</w:t>
      </w:r>
      <w:r>
        <w:t xml:space="preserve"> gegund. Met de</w:t>
      </w:r>
      <w:r w:rsidR="00595D9E">
        <w:t xml:space="preserve"> best scorende partij</w:t>
      </w:r>
      <w:r w:rsidR="00C24265">
        <w:t>,</w:t>
      </w:r>
      <w:r w:rsidR="00595D9E">
        <w:t xml:space="preserve"> waarmee geen (raam)overeenkomst wordt gesloten</w:t>
      </w:r>
      <w:r w:rsidR="00C24265">
        <w:t>,</w:t>
      </w:r>
      <w:r>
        <w:t xml:space="preserve"> wordt een wachtkamerovereenkomst gesloten. De </w:t>
      </w:r>
      <w:r w:rsidRPr="00595D9E">
        <w:t>best scorende afvaller</w:t>
      </w:r>
      <w:r>
        <w:t xml:space="preserve"> neemt hierbij dus plaats in de “wachtkamer”</w:t>
      </w:r>
      <w:r w:rsidR="00E31DAF">
        <w:t xml:space="preserve">. Hier staat </w:t>
      </w:r>
      <w:r w:rsidR="00C24265">
        <w:t xml:space="preserve">een </w:t>
      </w:r>
      <w:r>
        <w:t xml:space="preserve">financiële vergoeding vanuit </w:t>
      </w:r>
      <w:r w:rsidR="00E31DAF">
        <w:t xml:space="preserve">de </w:t>
      </w:r>
      <w:r w:rsidR="00595D9E">
        <w:t>opdrachtgever</w:t>
      </w:r>
      <w:r>
        <w:t xml:space="preserve"> tegenover. Dit geldt voor alle percelen. </w:t>
      </w:r>
    </w:p>
    <w:p w14:paraId="4BA074DC" w14:textId="61438B5E" w:rsidR="008A2A69" w:rsidRDefault="00AF1703" w:rsidP="008A2A69">
      <w:r>
        <w:t xml:space="preserve">Het kan voorkomen dat een inschrijver niet in staat is of blijkt de gevraagde dienstverlening </w:t>
      </w:r>
      <w:r w:rsidR="005A77C2">
        <w:t xml:space="preserve">te leveren </w:t>
      </w:r>
      <w:r w:rsidR="007037B6">
        <w:t>en/</w:t>
      </w:r>
      <w:r w:rsidR="005A77C2">
        <w:t xml:space="preserve">of niet nakomt </w:t>
      </w:r>
      <w:r w:rsidR="00E61830">
        <w:t>volgens</w:t>
      </w:r>
      <w:r w:rsidR="008A2A69">
        <w:t xml:space="preserve"> de aanbestedingstukken, de </w:t>
      </w:r>
      <w:r w:rsidR="00A93751">
        <w:t>R</w:t>
      </w:r>
      <w:r w:rsidR="008A2A69">
        <w:t xml:space="preserve">aamovereenkomst en de uitgebrachte </w:t>
      </w:r>
      <w:r w:rsidR="00091D18">
        <w:t>O</w:t>
      </w:r>
      <w:r w:rsidR="008A2A69">
        <w:t>fferte</w:t>
      </w:r>
      <w:r w:rsidR="007037B6">
        <w:t>. In dit geval</w:t>
      </w:r>
      <w:r w:rsidR="008A2A69">
        <w:t xml:space="preserve"> krijgt d</w:t>
      </w:r>
      <w:r w:rsidR="007037B6">
        <w:t>e inschrijver</w:t>
      </w:r>
      <w:r w:rsidR="008A2A69">
        <w:t xml:space="preserve"> na ingebrekestelling nog een redelijke termijn om de opdracht alsnog </w:t>
      </w:r>
      <w:r w:rsidR="00E61830">
        <w:t xml:space="preserve">volgens </w:t>
      </w:r>
      <w:r w:rsidR="008A2A69">
        <w:t xml:space="preserve">de gestelde eisen uit te voeren. </w:t>
      </w:r>
      <w:r w:rsidR="007037B6">
        <w:t>Als</w:t>
      </w:r>
      <w:r w:rsidR="008A2A69">
        <w:t xml:space="preserve"> de uitvoering van de opdracht </w:t>
      </w:r>
      <w:r w:rsidR="008A2A69" w:rsidRPr="00595D9E">
        <w:t>hierna nog steeds niet voldoet</w:t>
      </w:r>
      <w:r w:rsidR="007037B6">
        <w:t>,</w:t>
      </w:r>
      <w:r w:rsidR="008A2A69" w:rsidRPr="00595D9E">
        <w:t xml:space="preserve"> kan</w:t>
      </w:r>
      <w:r w:rsidR="007037B6">
        <w:t xml:space="preserve"> de</w:t>
      </w:r>
      <w:r w:rsidR="008A2A69" w:rsidRPr="00595D9E">
        <w:t xml:space="preserve"> </w:t>
      </w:r>
      <w:r w:rsidR="00595D9E" w:rsidRPr="00595D9E">
        <w:t xml:space="preserve">opdrachtgever </w:t>
      </w:r>
      <w:r w:rsidR="008A2A69" w:rsidRPr="00595D9E">
        <w:t xml:space="preserve">de raamovereenkomst beëindigen. In dat geval wordt voor de resterende contractduur van de </w:t>
      </w:r>
      <w:r w:rsidR="00595D9E" w:rsidRPr="00595D9E">
        <w:t>(</w:t>
      </w:r>
      <w:r w:rsidR="008A2A69" w:rsidRPr="00595D9E">
        <w:t>raam</w:t>
      </w:r>
      <w:r w:rsidR="00595D9E" w:rsidRPr="00595D9E">
        <w:t>)</w:t>
      </w:r>
      <w:r w:rsidR="008A2A69" w:rsidRPr="00595D9E">
        <w:t xml:space="preserve">overeenkomst gebruik gemaakt van de met de een-na-hoogst geëindigde inschrijver gesloten wachtkamerovereenkomst. </w:t>
      </w:r>
      <w:r w:rsidR="000B7BD4">
        <w:br/>
      </w:r>
      <w:r w:rsidR="000B7BD4">
        <w:br/>
      </w:r>
      <w:r w:rsidR="00414AF5">
        <w:t>Gebruikmaken</w:t>
      </w:r>
      <w:r w:rsidR="008A2A69" w:rsidRPr="00595D9E">
        <w:t xml:space="preserve"> van de wachtkamerovereenkomst kan ook wanneer de </w:t>
      </w:r>
      <w:r w:rsidR="00A93751">
        <w:t>R</w:t>
      </w:r>
      <w:r w:rsidR="008A2A69" w:rsidRPr="00595D9E">
        <w:t xml:space="preserve">aamovereenkomst om andere redenen tussentijds wordt </w:t>
      </w:r>
      <w:r w:rsidR="00414AF5">
        <w:t>ontbonden</w:t>
      </w:r>
      <w:r w:rsidR="008A2A69" w:rsidRPr="00595D9E">
        <w:t>. Door in te schrijven op deze aanbesteding verklaren de inschrijvers in te stemmen met bovengenoemde constructie</w:t>
      </w:r>
      <w:r w:rsidR="00206992">
        <w:t>.</w:t>
      </w:r>
      <w:r w:rsidR="008A2A69" w:rsidRPr="00595D9E">
        <w:t xml:space="preserve"> </w:t>
      </w:r>
      <w:r w:rsidR="00206992">
        <w:t>E</w:t>
      </w:r>
      <w:r w:rsidR="008A2A69" w:rsidRPr="00595D9E">
        <w:t>n dat ze binnen een termijn van 3 maanden</w:t>
      </w:r>
      <w:r w:rsidR="00206992">
        <w:t xml:space="preserve">, </w:t>
      </w:r>
      <w:r w:rsidR="008A2A69" w:rsidRPr="00595D9E">
        <w:t>na een schriftelijke kennisgeving van</w:t>
      </w:r>
      <w:r w:rsidR="00206992">
        <w:t xml:space="preserve"> de</w:t>
      </w:r>
      <w:r w:rsidR="008A2A69" w:rsidRPr="00595D9E">
        <w:t xml:space="preserve"> </w:t>
      </w:r>
      <w:r w:rsidR="00595D9E">
        <w:t>opdrachtgever</w:t>
      </w:r>
      <w:r w:rsidR="00206992">
        <w:t>,</w:t>
      </w:r>
      <w:r w:rsidR="008A2A69" w:rsidRPr="00595D9E">
        <w:t xml:space="preserve"> de uitvoering van de opdracht volledig kunnen overnemen tot de e</w:t>
      </w:r>
      <w:r w:rsidR="00206992">
        <w:t>ind</w:t>
      </w:r>
      <w:r w:rsidR="008A2A69" w:rsidRPr="00595D9E">
        <w:t>datum van de raamovereenkomst. De inschrijving van de op een-na-hoogst scorende inschrijver wordt ‘bevroren’, en de prijzen worden volgens de vastgelegde indexeringsmethodiek aangepast. De looptijd</w:t>
      </w:r>
      <w:r w:rsidR="008A2A69">
        <w:t xml:space="preserve"> van de wachtkamerovereenkomst is gelijk aan de looptijd van de </w:t>
      </w:r>
      <w:r w:rsidR="00A93751">
        <w:t>R</w:t>
      </w:r>
      <w:r w:rsidR="008A2A69">
        <w:t>aamovereenkomst met de inschrijver waaraan de opdracht is gegund.</w:t>
      </w:r>
    </w:p>
    <w:p w14:paraId="65B00173" w14:textId="77777777" w:rsidR="008A2A69" w:rsidRDefault="008A2A69" w:rsidP="008A2A69">
      <w:pPr>
        <w:pStyle w:val="Kop2"/>
      </w:pPr>
      <w:bookmarkStart w:id="255" w:name="_Toc187655083"/>
      <w:r>
        <w:t>Verwerkersovereenkomst</w:t>
      </w:r>
      <w:bookmarkEnd w:id="255"/>
    </w:p>
    <w:p w14:paraId="69744AFB" w14:textId="0E055A02" w:rsidR="000729E1" w:rsidRDefault="00973651" w:rsidP="00054DB6">
      <w:r>
        <w:t>De opdrachtgever</w:t>
      </w:r>
      <w:r w:rsidR="008A2A69">
        <w:t xml:space="preserve"> </w:t>
      </w:r>
      <w:r>
        <w:t>stelt</w:t>
      </w:r>
      <w:r w:rsidR="008A2A69">
        <w:t xml:space="preserve"> dat er bij verwerking van persoonsgegevens binnen de te sluiten (</w:t>
      </w:r>
      <w:r w:rsidR="009329B7">
        <w:t>R</w:t>
      </w:r>
      <w:r w:rsidR="008A2A69">
        <w:t xml:space="preserve">aam)overeenkomst(en) tussen </w:t>
      </w:r>
      <w:r w:rsidR="00A93751">
        <w:t>o</w:t>
      </w:r>
      <w:r w:rsidR="008A2A69">
        <w:t xml:space="preserve">pdrachtgever en opdrachtnemer(s) sprake is van een verwerkingsverantwoordelijke-verwerker-relatie. </w:t>
      </w:r>
      <w:r w:rsidR="006F2E6E">
        <w:t>Wanneer dit het geval is</w:t>
      </w:r>
      <w:r w:rsidR="00BF2855">
        <w:t>,</w:t>
      </w:r>
      <w:r w:rsidR="006F2E6E">
        <w:t xml:space="preserve"> wordt in de offerteaanvraag vermeld dat o</w:t>
      </w:r>
      <w:r w:rsidR="008A2A69">
        <w:t>m die reden er, conform de Algemene Verordening Gegevensbescherming (AVG), tussen opdrachtgever en opdrachtnemer(s) een verwerkersovereenkomst</w:t>
      </w:r>
      <w:r w:rsidR="006F2E6E">
        <w:t xml:space="preserve"> </w:t>
      </w:r>
      <w:r w:rsidR="00A90C87">
        <w:t>moet</w:t>
      </w:r>
      <w:r w:rsidR="008A2A69">
        <w:t xml:space="preserve"> worden afgesloten. </w:t>
      </w:r>
      <w:r w:rsidR="00A90C87">
        <w:t>De o</w:t>
      </w:r>
      <w:r w:rsidR="008A2A69">
        <w:t>pdrachtgever heeft hiervoor een aparte verwerkersovereenkomst opgesteld. Na gunning zal de verwerkersovereenkomst worden ingevuld met de relevante informatie en zal deze onderdeel uitmaken van de (raam)overeenkomst(en).</w:t>
      </w:r>
    </w:p>
    <w:p w14:paraId="2D6D6A55" w14:textId="20B03897" w:rsidR="000729E1" w:rsidRDefault="00983746" w:rsidP="00947DF3">
      <w:pPr>
        <w:pStyle w:val="Kop1"/>
      </w:pPr>
      <w:bookmarkStart w:id="256" w:name="_Toc187655084"/>
      <w:r>
        <w:lastRenderedPageBreak/>
        <w:t xml:space="preserve">Uitleg bij uitsluitingsgronden en </w:t>
      </w:r>
      <w:r w:rsidR="0024413F">
        <w:t>(</w:t>
      </w:r>
      <w:r w:rsidR="00C23F1A">
        <w:t>G</w:t>
      </w:r>
      <w:r>
        <w:t>eschiktheids</w:t>
      </w:r>
      <w:r w:rsidR="0024413F">
        <w:t>)</w:t>
      </w:r>
      <w:r>
        <w:t>eisen</w:t>
      </w:r>
      <w:bookmarkEnd w:id="256"/>
      <w:r>
        <w:t xml:space="preserve"> </w:t>
      </w:r>
    </w:p>
    <w:p w14:paraId="59950EFA" w14:textId="650ADF14" w:rsidR="000729E1" w:rsidRDefault="00CF3460" w:rsidP="00E97B3D">
      <w:pPr>
        <w:pStyle w:val="Kop2"/>
      </w:pPr>
      <w:bookmarkStart w:id="257" w:name="_Toc187655085"/>
      <w:r>
        <w:t>Uitsluitingsgronden</w:t>
      </w:r>
      <w:bookmarkEnd w:id="257"/>
      <w:r>
        <w:t xml:space="preserve"> </w:t>
      </w:r>
    </w:p>
    <w:p w14:paraId="04274FAF" w14:textId="6DADE629" w:rsidR="000F7D71" w:rsidRDefault="000F7D71" w:rsidP="000F7D71">
      <w:pPr>
        <w:pStyle w:val="Kop3"/>
      </w:pPr>
      <w:r>
        <w:t>Uniform Europees Aanbestedingsdocument (UEA)</w:t>
      </w:r>
    </w:p>
    <w:p w14:paraId="466C6D54" w14:textId="1EB3BF95" w:rsidR="000729E1" w:rsidRDefault="00D32941" w:rsidP="000729E1">
      <w:r>
        <w:t>De o</w:t>
      </w:r>
      <w:r w:rsidR="000729E1">
        <w:t xml:space="preserve">pdrachtgever vraagt </w:t>
      </w:r>
      <w:r>
        <w:t>inschrijvers</w:t>
      </w:r>
      <w:r w:rsidR="000729E1">
        <w:t xml:space="preserve"> om bij inschrijving het 'Uniform Europees Aanbestedingsdocument’ (UEA) in te dienen. In het UEA geef</w:t>
      </w:r>
      <w:r w:rsidR="00C07A50">
        <w:t xml:space="preserve">t u </w:t>
      </w:r>
      <w:r w:rsidR="000729E1">
        <w:t xml:space="preserve">aan of </w:t>
      </w:r>
      <w:r w:rsidR="00C07A50">
        <w:t>u</w:t>
      </w:r>
      <w:r w:rsidR="000729E1">
        <w:t xml:space="preserve"> voldoet aan de in deze aanbestedingsprocedure gestelde geschiktheidseisen en of de uitsluitingsgronden </w:t>
      </w:r>
      <w:r w:rsidR="00443D59">
        <w:t xml:space="preserve">voor </w:t>
      </w:r>
      <w:r w:rsidR="00E053E6">
        <w:t>u</w:t>
      </w:r>
      <w:r w:rsidR="00443D59">
        <w:t xml:space="preserve"> gelden</w:t>
      </w:r>
      <w:r w:rsidR="000729E1">
        <w:t xml:space="preserve">. </w:t>
      </w:r>
    </w:p>
    <w:p w14:paraId="48AB078E" w14:textId="22E6D6A9" w:rsidR="000729E1" w:rsidRDefault="000729E1" w:rsidP="000729E1">
      <w:r>
        <w:t xml:space="preserve">Als </w:t>
      </w:r>
      <w:r w:rsidR="00E053E6">
        <w:t>u</w:t>
      </w:r>
      <w:r>
        <w:t xml:space="preserve"> niet aan deze geschiktheidseisen en (facultatieve) uitsluitingsgronden kunt voldoen</w:t>
      </w:r>
      <w:r w:rsidR="00443D59">
        <w:t>,</w:t>
      </w:r>
      <w:r>
        <w:t xml:space="preserve"> word</w:t>
      </w:r>
      <w:r w:rsidR="002249F2">
        <w:t>t</w:t>
      </w:r>
      <w:r>
        <w:t xml:space="preserve"> </w:t>
      </w:r>
      <w:r w:rsidR="00E053E6">
        <w:t>uw</w:t>
      </w:r>
      <w:r>
        <w:t xml:space="preserve"> inschrijving uitgesloten. Ook als </w:t>
      </w:r>
      <w:r w:rsidR="00E053E6">
        <w:t>u</w:t>
      </w:r>
      <w:r>
        <w:t xml:space="preserve"> het UEA niet he</w:t>
      </w:r>
      <w:r w:rsidR="00E053E6">
        <w:t xml:space="preserve">eft </w:t>
      </w:r>
      <w:r>
        <w:t>ingediend</w:t>
      </w:r>
      <w:r w:rsidR="00D44678">
        <w:t>,</w:t>
      </w:r>
      <w:r>
        <w:t xml:space="preserve"> </w:t>
      </w:r>
      <w:r w:rsidR="00D44678">
        <w:t>word</w:t>
      </w:r>
      <w:r w:rsidR="006B1CFF">
        <w:t xml:space="preserve">t uw </w:t>
      </w:r>
      <w:r w:rsidR="00D44678">
        <w:t>inschrijving uitgesloten</w:t>
      </w:r>
      <w:r>
        <w:t xml:space="preserve">. </w:t>
      </w:r>
    </w:p>
    <w:p w14:paraId="644DBCD5" w14:textId="0E240726" w:rsidR="000729E1" w:rsidRDefault="00D44678" w:rsidP="000729E1">
      <w:r>
        <w:t>De o</w:t>
      </w:r>
      <w:r w:rsidR="000729E1">
        <w:t xml:space="preserve">pdrachtgever </w:t>
      </w:r>
      <w:r>
        <w:t>mag</w:t>
      </w:r>
      <w:r w:rsidR="00EA0267">
        <w:t xml:space="preserve"> bij de voorgenomen </w:t>
      </w:r>
      <w:r w:rsidR="00587279">
        <w:t xml:space="preserve">gunningsbeslissing </w:t>
      </w:r>
      <w:r w:rsidR="006B1CFF">
        <w:t>u</w:t>
      </w:r>
      <w:r w:rsidR="000729E1">
        <w:t xml:space="preserve">, en eventuele onderaannemers, </w:t>
      </w:r>
      <w:r w:rsidR="0014063D">
        <w:t>vragen om</w:t>
      </w:r>
      <w:r w:rsidR="000729E1">
        <w:t xml:space="preserve"> officiële bewijsstukken die behoren bij de geschiktheidseisen en uitsluitingsgronden. </w:t>
      </w:r>
      <w:r w:rsidR="004917E3">
        <w:t xml:space="preserve">Lever deze </w:t>
      </w:r>
      <w:r w:rsidR="000729E1">
        <w:t xml:space="preserve">gevraagde bewijsstukken uiterlijk binnen </w:t>
      </w:r>
      <w:r w:rsidR="004461FE">
        <w:t>&lt;</w:t>
      </w:r>
      <w:r w:rsidR="004461FE" w:rsidRPr="004461FE">
        <w:rPr>
          <w:rStyle w:val="Sjabloontekst"/>
        </w:rPr>
        <w:t>Aantal</w:t>
      </w:r>
      <w:r w:rsidR="004461FE">
        <w:t>&gt;</w:t>
      </w:r>
      <w:r w:rsidR="000729E1">
        <w:t xml:space="preserve"> werkdagen na verzoek aan. </w:t>
      </w:r>
    </w:p>
    <w:p w14:paraId="781DCB4D" w14:textId="544F9B0F" w:rsidR="009F0982" w:rsidRDefault="000729E1" w:rsidP="006337D7">
      <w:pPr>
        <w:rPr>
          <w:rStyle w:val="Intensievebenadrukking"/>
          <w:i w:val="0"/>
          <w:iCs w:val="0"/>
          <w:color w:val="auto"/>
          <w:u w:val="single"/>
        </w:rPr>
      </w:pPr>
      <w:r w:rsidRPr="00CF3460">
        <w:rPr>
          <w:rStyle w:val="Intensievebenadrukking"/>
          <w:i w:val="0"/>
          <w:iCs w:val="0"/>
          <w:color w:val="auto"/>
          <w:u w:val="single"/>
        </w:rPr>
        <w:t xml:space="preserve">Let op: De Gedragsverklaring Aanbesteden (GVA) en het uittreksel van de Kamer van Koophandel gelden als </w:t>
      </w:r>
      <w:r w:rsidR="002249F2" w:rsidRPr="00CF3460">
        <w:rPr>
          <w:rStyle w:val="Intensievebenadrukking"/>
          <w:i w:val="0"/>
          <w:iCs w:val="0"/>
          <w:color w:val="auto"/>
          <w:u w:val="single"/>
        </w:rPr>
        <w:t>officië</w:t>
      </w:r>
      <w:r w:rsidR="002249F2">
        <w:rPr>
          <w:rStyle w:val="Intensievebenadrukking"/>
          <w:i w:val="0"/>
          <w:iCs w:val="0"/>
          <w:color w:val="auto"/>
          <w:u w:val="single"/>
        </w:rPr>
        <w:t>le</w:t>
      </w:r>
      <w:r w:rsidRPr="00CF3460">
        <w:rPr>
          <w:rStyle w:val="Intensievebenadrukking"/>
          <w:i w:val="0"/>
          <w:iCs w:val="0"/>
          <w:color w:val="auto"/>
          <w:u w:val="single"/>
        </w:rPr>
        <w:t xml:space="preserve"> bewijsstuk</w:t>
      </w:r>
      <w:r w:rsidR="002249F2">
        <w:rPr>
          <w:rStyle w:val="Intensievebenadrukking"/>
          <w:i w:val="0"/>
          <w:iCs w:val="0"/>
          <w:color w:val="auto"/>
          <w:u w:val="single"/>
        </w:rPr>
        <w:t>ken</w:t>
      </w:r>
      <w:r w:rsidRPr="00CF3460">
        <w:rPr>
          <w:rStyle w:val="Intensievebenadrukking"/>
          <w:i w:val="0"/>
          <w:iCs w:val="0"/>
          <w:color w:val="auto"/>
          <w:u w:val="single"/>
        </w:rPr>
        <w:t xml:space="preserve">, vraag deze </w:t>
      </w:r>
      <w:r w:rsidR="004917E3">
        <w:rPr>
          <w:rStyle w:val="Intensievebenadrukking"/>
          <w:i w:val="0"/>
          <w:iCs w:val="0"/>
          <w:color w:val="auto"/>
          <w:u w:val="single"/>
        </w:rPr>
        <w:t>op tijd</w:t>
      </w:r>
      <w:r w:rsidRPr="00CF3460">
        <w:rPr>
          <w:rStyle w:val="Intensievebenadrukking"/>
          <w:i w:val="0"/>
          <w:iCs w:val="0"/>
          <w:color w:val="auto"/>
          <w:u w:val="single"/>
        </w:rPr>
        <w:t xml:space="preserve"> aan!</w:t>
      </w:r>
    </w:p>
    <w:p w14:paraId="66E25DFD" w14:textId="2DCAB171" w:rsidR="00CF3460" w:rsidRDefault="00CF3460" w:rsidP="000F7D71">
      <w:pPr>
        <w:pStyle w:val="Kop3"/>
        <w:rPr>
          <w:rStyle w:val="Intensievebenadrukking"/>
          <w:i w:val="0"/>
          <w:iCs w:val="0"/>
          <w:color w:val="auto"/>
        </w:rPr>
      </w:pPr>
      <w:r w:rsidRPr="000F7D71">
        <w:rPr>
          <w:rStyle w:val="Intensievebenadrukking"/>
          <w:i w:val="0"/>
          <w:iCs w:val="0"/>
          <w:color w:val="auto"/>
        </w:rPr>
        <w:t xml:space="preserve">Gedragsverklaring </w:t>
      </w:r>
      <w:r w:rsidR="000F7D71" w:rsidRPr="000F7D71">
        <w:rPr>
          <w:rStyle w:val="Intensievebenadrukking"/>
          <w:i w:val="0"/>
          <w:iCs w:val="0"/>
          <w:color w:val="auto"/>
        </w:rPr>
        <w:t xml:space="preserve">Aanbesteding (GVA) </w:t>
      </w:r>
    </w:p>
    <w:p w14:paraId="571C9ECA" w14:textId="1A13DA5C" w:rsidR="009F0982" w:rsidRPr="00B22862" w:rsidRDefault="006B1CFF" w:rsidP="00B22862">
      <w:r>
        <w:t xml:space="preserve">U heeft of kunt een door </w:t>
      </w:r>
      <w:r w:rsidR="00B22862">
        <w:t>het Ministerie van Justitie en Veiligheid afgegeven Gedragsverklaring Aanbesteding</w:t>
      </w:r>
      <w:r w:rsidR="00DE4D19">
        <w:t xml:space="preserve"> aanvragen</w:t>
      </w:r>
      <w:r w:rsidR="00B22862">
        <w:t xml:space="preserve"> die op de datum van publicatie niet ouder is dan 24 maanden.</w:t>
      </w:r>
    </w:p>
    <w:p w14:paraId="0FD219DF" w14:textId="5142E14A" w:rsidR="000F7D71" w:rsidRDefault="00B22862" w:rsidP="000F7D71">
      <w:pPr>
        <w:pStyle w:val="Kop3"/>
      </w:pPr>
      <w:r>
        <w:t>Bewijs van inschrijving nationale beroeps-/ handelsregister</w:t>
      </w:r>
      <w:r w:rsidR="001140CD">
        <w:t xml:space="preserve"> (</w:t>
      </w:r>
      <w:r w:rsidR="002F1207">
        <w:t xml:space="preserve">KvK uittreksel) </w:t>
      </w:r>
    </w:p>
    <w:p w14:paraId="0B341B72" w14:textId="61FF9EF7" w:rsidR="00CF3460" w:rsidRPr="00B22862" w:rsidRDefault="00E76EDD" w:rsidP="006337D7">
      <w:pPr>
        <w:rPr>
          <w:rStyle w:val="Intensievebenadrukking"/>
          <w:i w:val="0"/>
          <w:iCs w:val="0"/>
          <w:color w:val="auto"/>
        </w:rPr>
      </w:pPr>
      <w:r>
        <w:t>U heeft</w:t>
      </w:r>
      <w:r w:rsidR="00B22862">
        <w:t xml:space="preserve"> een bewijs van inschrijving van de onderneming in het nationale beroeps-/ handelsregister. Dit bewijs is niet ouder dan zes </w:t>
      </w:r>
      <w:r w:rsidR="005C5370">
        <w:t xml:space="preserve">(6) </w:t>
      </w:r>
      <w:r w:rsidR="00B22862">
        <w:t xml:space="preserve">maanden vanaf de datum van publicatie van de aankondiging en </w:t>
      </w:r>
      <w:r w:rsidR="00E20F6F">
        <w:t>heeft</w:t>
      </w:r>
      <w:r w:rsidR="00B22862">
        <w:t xml:space="preserve"> actuele gegevens. </w:t>
      </w:r>
      <w:r w:rsidR="00E20F6F">
        <w:t xml:space="preserve">Vul </w:t>
      </w:r>
      <w:r w:rsidR="00B22862">
        <w:t xml:space="preserve">dit bewijs eventueel </w:t>
      </w:r>
      <w:r w:rsidR="00E20F6F">
        <w:t xml:space="preserve">aan </w:t>
      </w:r>
      <w:r w:rsidR="00B22862">
        <w:t>met documentatie</w:t>
      </w:r>
      <w:r w:rsidR="0013798B">
        <w:t>,</w:t>
      </w:r>
      <w:r w:rsidR="00B22862">
        <w:t xml:space="preserve"> waaruit de rechtsgeldigheid van de handtekening van de </w:t>
      </w:r>
      <w:r w:rsidR="00A47AF5">
        <w:t>I</w:t>
      </w:r>
      <w:r w:rsidR="00B22862">
        <w:t>nschrijver blijkt (volmacht(en)).</w:t>
      </w:r>
    </w:p>
    <w:p w14:paraId="0BACFD84" w14:textId="507D5BAE" w:rsidR="00A6709C" w:rsidRDefault="009F0982" w:rsidP="009F0982">
      <w:pPr>
        <w:pStyle w:val="Kop3"/>
      </w:pPr>
      <w:r>
        <w:t xml:space="preserve">Verordening 2022/576 (Ruslandverklaring) </w:t>
      </w:r>
    </w:p>
    <w:p w14:paraId="06865E24" w14:textId="0EA37215" w:rsidR="00A6709C" w:rsidRDefault="00A6709C" w:rsidP="00A6709C">
      <w:r>
        <w:t xml:space="preserve">Verordening (EU) 2022/576 verbiedt </w:t>
      </w:r>
      <w:r w:rsidR="00F607D2">
        <w:t>a</w:t>
      </w:r>
      <w:r>
        <w:t xml:space="preserve">anbestedende diensten overheidsopdrachten te gunnen aan partijen waarop het onderstaande van toepassing is: </w:t>
      </w:r>
    </w:p>
    <w:p w14:paraId="6BD62C7E" w14:textId="0E6829DC" w:rsidR="00A6709C" w:rsidRDefault="00B76B92" w:rsidP="00F47D54">
      <w:pPr>
        <w:pStyle w:val="Lijstalinea"/>
      </w:pPr>
      <w:r>
        <w:t>P</w:t>
      </w:r>
      <w:r w:rsidR="00A6709C">
        <w:t>ersonen met een (Wit-)Russische nationaliteit en personen of rechtspersonen (bedrijven, entiteiten of organen) die gevestigd zijn in (Wit-)Rusland</w:t>
      </w:r>
      <w:r>
        <w:t>.</w:t>
      </w:r>
      <w:r w:rsidR="00A6709C">
        <w:t xml:space="preserve"> </w:t>
      </w:r>
    </w:p>
    <w:p w14:paraId="1275DE6E" w14:textId="7677199F" w:rsidR="00A6709C" w:rsidRDefault="00A6709C" w:rsidP="00F47D54">
      <w:pPr>
        <w:pStyle w:val="Lijstalinea"/>
      </w:pPr>
      <w:r>
        <w:t>Rechtspersonen (gevestigd in (Wit-)Rusland of een ander land) die voor meer dan 50% eigendom zijn van een (Wit-)Russische partij zoals hierboven genoemd; en</w:t>
      </w:r>
    </w:p>
    <w:p w14:paraId="4EE2D0CA" w14:textId="324D46C5" w:rsidR="00A6709C" w:rsidRDefault="00A6709C" w:rsidP="00F47D54">
      <w:pPr>
        <w:pStyle w:val="Lijstalinea"/>
      </w:pPr>
      <w:r>
        <w:t xml:space="preserve">Personen of rechtspersonen (gevestigd in (Wit-)Rusland of een ander land) die handelen in belang van of op aanwijzing van een bovengenoemde (Wit-)Russische partij, met inbegrip van onderaannemers, leveranciers of entiteiten wier capaciteit wordt ingeroepen, wanneer zij meer dan 10 % van de waarde van de opdracht vertegenwoordigen. </w:t>
      </w:r>
    </w:p>
    <w:p w14:paraId="6E70C360" w14:textId="0EBFEA88" w:rsidR="00A6709C" w:rsidRPr="00A6709C" w:rsidRDefault="00C14CEF" w:rsidP="00A6709C">
      <w:r>
        <w:t>Let op: verklaar dat</w:t>
      </w:r>
      <w:r w:rsidR="00A6709C">
        <w:t xml:space="preserve"> bovenstaande niet </w:t>
      </w:r>
      <w:r>
        <w:t xml:space="preserve">geldt voor </w:t>
      </w:r>
      <w:r w:rsidR="00AD3F73">
        <w:t>u</w:t>
      </w:r>
      <w:r w:rsidR="00A6709C">
        <w:t xml:space="preserve"> door </w:t>
      </w:r>
      <w:r>
        <w:t xml:space="preserve">de </w:t>
      </w:r>
      <w:r w:rsidR="00356E35">
        <w:t xml:space="preserve">‘Ruslandverklaring’ in te vullen en </w:t>
      </w:r>
      <w:r w:rsidR="00FC3096">
        <w:t xml:space="preserve">rechtsgeldig </w:t>
      </w:r>
      <w:r w:rsidR="00356E35">
        <w:t>ondertekenen.</w:t>
      </w:r>
    </w:p>
    <w:p w14:paraId="77042C96" w14:textId="77777777" w:rsidR="000729E1" w:rsidRDefault="000729E1" w:rsidP="00E97B3D">
      <w:pPr>
        <w:pStyle w:val="Kop2"/>
      </w:pPr>
      <w:bookmarkStart w:id="258" w:name="_Toc51772984"/>
      <w:bookmarkStart w:id="259" w:name="_Toc187655086"/>
      <w:r>
        <w:t>Deelnemen in combinatie of onderaanneming</w:t>
      </w:r>
      <w:bookmarkEnd w:id="258"/>
      <w:bookmarkEnd w:id="259"/>
    </w:p>
    <w:p w14:paraId="762F7A4A" w14:textId="7606F991" w:rsidR="000729E1" w:rsidRDefault="00AD3F73" w:rsidP="000729E1">
      <w:r>
        <w:t>U kunt zichzelf</w:t>
      </w:r>
      <w:r w:rsidR="00356E35">
        <w:t xml:space="preserve"> </w:t>
      </w:r>
      <w:r w:rsidR="000729E1">
        <w:t xml:space="preserve">als ondernemer zelfstandig inschrijven, maar ook in combinatie of in onderaanneming. Als </w:t>
      </w:r>
      <w:r>
        <w:t xml:space="preserve">u </w:t>
      </w:r>
      <w:r w:rsidR="000729E1">
        <w:t xml:space="preserve">deelneemt in combinatie </w:t>
      </w:r>
      <w:r w:rsidR="00F278C8">
        <w:t>moeten</w:t>
      </w:r>
      <w:r w:rsidR="000729E1">
        <w:t xml:space="preserve"> alle combinanten de gevraagde informatie </w:t>
      </w:r>
      <w:r w:rsidR="00F278C8">
        <w:t>overdragen</w:t>
      </w:r>
      <w:r w:rsidR="000729E1">
        <w:t xml:space="preserve"> </w:t>
      </w:r>
      <w:r w:rsidR="00F278C8">
        <w:t xml:space="preserve">om te </w:t>
      </w:r>
      <w:r w:rsidR="00F278C8">
        <w:lastRenderedPageBreak/>
        <w:t>bewijzen dat zij voldoen aan</w:t>
      </w:r>
      <w:r w:rsidR="000729E1">
        <w:t xml:space="preserve"> de gestelde geschiktheidseisen.</w:t>
      </w:r>
      <w:r w:rsidR="00F278C8">
        <w:t xml:space="preserve"> Wijs daarbij</w:t>
      </w:r>
      <w:r w:rsidR="000729E1">
        <w:t xml:space="preserve"> één partij aan</w:t>
      </w:r>
      <w:r w:rsidR="00F278C8">
        <w:t xml:space="preserve"> </w:t>
      </w:r>
      <w:r w:rsidR="000729E1">
        <w:t>als penvoerder.</w:t>
      </w:r>
    </w:p>
    <w:p w14:paraId="16735635" w14:textId="2E697993" w:rsidR="000729E1" w:rsidRDefault="00F278C8" w:rsidP="000729E1">
      <w:r>
        <w:t xml:space="preserve">Als </w:t>
      </w:r>
      <w:r w:rsidR="002C4012">
        <w:t>u</w:t>
      </w:r>
      <w:r w:rsidR="000729E1">
        <w:t xml:space="preserve"> een deel van de opdracht uit laat voeren door één of meer onderaannemers</w:t>
      </w:r>
      <w:r>
        <w:t>,</w:t>
      </w:r>
      <w:r w:rsidR="000729E1">
        <w:t xml:space="preserve"> vermeld</w:t>
      </w:r>
      <w:r w:rsidR="00AC1D5A">
        <w:t xml:space="preserve"> dan</w:t>
      </w:r>
      <w:r w:rsidR="000729E1">
        <w:t xml:space="preserve"> </w:t>
      </w:r>
      <w:r w:rsidR="00AC1D5A">
        <w:t>om</w:t>
      </w:r>
      <w:r w:rsidR="000729E1">
        <w:t xml:space="preserve"> welk gedeelte van de opdracht </w:t>
      </w:r>
      <w:r w:rsidR="00AC1D5A">
        <w:t xml:space="preserve">dit gaat </w:t>
      </w:r>
      <w:r w:rsidR="000729E1">
        <w:t xml:space="preserve">in het </w:t>
      </w:r>
      <w:r w:rsidR="006337D7">
        <w:t>UEA</w:t>
      </w:r>
      <w:r w:rsidR="000729E1">
        <w:t>.</w:t>
      </w:r>
      <w:r w:rsidR="008504F1">
        <w:t xml:space="preserve"> </w:t>
      </w:r>
      <w:r w:rsidR="00CC476A">
        <w:t>D</w:t>
      </w:r>
      <w:r w:rsidR="008504F1">
        <w:t>ien</w:t>
      </w:r>
      <w:r w:rsidR="00CC476A">
        <w:t xml:space="preserve"> hierbij ook</w:t>
      </w:r>
      <w:r w:rsidR="008504F1">
        <w:t xml:space="preserve"> de bijlage </w:t>
      </w:r>
      <w:r w:rsidR="00375264">
        <w:t>‘</w:t>
      </w:r>
      <w:r w:rsidR="008504F1">
        <w:t>Verklaring onderaannemer</w:t>
      </w:r>
      <w:r w:rsidR="00375264">
        <w:t>’</w:t>
      </w:r>
      <w:r w:rsidR="008504F1">
        <w:t xml:space="preserve"> </w:t>
      </w:r>
      <w:r w:rsidR="00376CEA">
        <w:t xml:space="preserve">in. Zorg dat deze volledig is </w:t>
      </w:r>
      <w:r w:rsidR="008504F1">
        <w:t xml:space="preserve">ingevuld en rechtsgeldig ondertekend </w:t>
      </w:r>
      <w:r w:rsidR="00376CEA">
        <w:t>is</w:t>
      </w:r>
      <w:r w:rsidR="008504F1">
        <w:t xml:space="preserve">. </w:t>
      </w:r>
    </w:p>
    <w:p w14:paraId="61BEE354" w14:textId="77777777" w:rsidR="000729E1" w:rsidRDefault="000729E1" w:rsidP="00E97B3D">
      <w:pPr>
        <w:pStyle w:val="Kop2"/>
      </w:pPr>
      <w:bookmarkStart w:id="260" w:name="_Toc51772985"/>
      <w:bookmarkStart w:id="261" w:name="_Toc187655087"/>
      <w:r>
        <w:t>Beroep op kwalificaties en/of draagkracht van derden</w:t>
      </w:r>
      <w:bookmarkEnd w:id="260"/>
      <w:bookmarkEnd w:id="261"/>
    </w:p>
    <w:p w14:paraId="7323F091" w14:textId="387BDAF6" w:rsidR="000729E1" w:rsidRDefault="00832F82" w:rsidP="000729E1">
      <w:r w:rsidRPr="00832F82">
        <w:t xml:space="preserve">Als </w:t>
      </w:r>
      <w:r w:rsidR="002C4012">
        <w:t>u</w:t>
      </w:r>
      <w:r w:rsidRPr="00832F82">
        <w:t xml:space="preserve"> samen met een onderaannemer of als onderdeel van een concern meedoet, ku</w:t>
      </w:r>
      <w:r w:rsidR="002C4012">
        <w:t xml:space="preserve">nt u </w:t>
      </w:r>
      <w:r w:rsidRPr="00832F82">
        <w:t xml:space="preserve">de kwalificaties en/of financiële draagkracht van deze partner gebruiken om te voldoen aan de geschiktheidseisen in deze aanbesteding. </w:t>
      </w:r>
      <w:r w:rsidR="00EB5022">
        <w:t>U</w:t>
      </w:r>
      <w:r w:rsidRPr="00832F82">
        <w:t xml:space="preserve"> moet in het UEA, dat </w:t>
      </w:r>
      <w:r w:rsidR="00EB5022">
        <w:t xml:space="preserve">u bij uw </w:t>
      </w:r>
      <w:r w:rsidRPr="00832F82">
        <w:t xml:space="preserve">inschrijving toevoegt, aangeven voor welke geschiktheidseis </w:t>
      </w:r>
      <w:r w:rsidR="00EB5022">
        <w:t>u</w:t>
      </w:r>
      <w:r w:rsidRPr="00832F82">
        <w:t xml:space="preserve"> dit doet.</w:t>
      </w:r>
    </w:p>
    <w:p w14:paraId="44D0EFD3" w14:textId="385D6FF4" w:rsidR="000729E1" w:rsidRDefault="00832F82" w:rsidP="000729E1">
      <w:r>
        <w:t>Voor</w:t>
      </w:r>
      <w:r w:rsidR="000729E1">
        <w:t xml:space="preserve"> deze combinant/onderaannemer/moederorganisatie mag geen uitsluitingsgrond </w:t>
      </w:r>
      <w:r>
        <w:t>gelden</w:t>
      </w:r>
      <w:r w:rsidR="000729E1">
        <w:t>. Dit toon</w:t>
      </w:r>
      <w:r w:rsidR="00EB5022">
        <w:t>t u aan</w:t>
      </w:r>
      <w:r w:rsidR="000729E1">
        <w:t xml:space="preserve"> door een volledig ingevulde en rechtsgeldig door deze </w:t>
      </w:r>
      <w:r w:rsidR="00792557">
        <w:t>c</w:t>
      </w:r>
      <w:r w:rsidR="000729E1">
        <w:t xml:space="preserve">ombinant/onderaannemer/moederorganisatie ondertekende UEA aan </w:t>
      </w:r>
      <w:r w:rsidR="00FB1059">
        <w:t>uw</w:t>
      </w:r>
      <w:r w:rsidR="000729E1">
        <w:t xml:space="preserve"> inschrijving toe te voegen.</w:t>
      </w:r>
    </w:p>
    <w:p w14:paraId="1E8D42F4" w14:textId="3394DC18" w:rsidR="000729E1" w:rsidRDefault="000729E1" w:rsidP="000729E1">
      <w:r w:rsidRPr="005E69BE">
        <w:rPr>
          <w:u w:val="single"/>
        </w:rPr>
        <w:t>Let op</w:t>
      </w:r>
      <w:r w:rsidR="00E275E3">
        <w:rPr>
          <w:u w:val="single"/>
        </w:rPr>
        <w:t>:</w:t>
      </w:r>
      <w:r>
        <w:t xml:space="preserve"> </w:t>
      </w:r>
      <w:r w:rsidR="00E275E3">
        <w:t xml:space="preserve">als </w:t>
      </w:r>
      <w:r w:rsidR="00FB1059">
        <w:t>u</w:t>
      </w:r>
      <w:r w:rsidR="00E275E3">
        <w:t xml:space="preserve"> </w:t>
      </w:r>
      <w:r>
        <w:t>beroep doet op de kwalificaties en/of draagkracht van een combinant/onderaannemer/moederorganisatie</w:t>
      </w:r>
      <w:r w:rsidR="00E275E3">
        <w:t>, moe</w:t>
      </w:r>
      <w:r>
        <w:t xml:space="preserve">t </w:t>
      </w:r>
      <w:r w:rsidR="00FB1059">
        <w:t>u</w:t>
      </w:r>
      <w:r>
        <w:t xml:space="preserve"> aa</w:t>
      </w:r>
      <w:r w:rsidR="00E275E3">
        <w:t>n</w:t>
      </w:r>
      <w:r>
        <w:t xml:space="preserve">tonen dat </w:t>
      </w:r>
      <w:r w:rsidR="00FB1059">
        <w:t>u</w:t>
      </w:r>
      <w:r>
        <w:t xml:space="preserve"> daadwerkelijk over deze middelen kunt beschikken </w:t>
      </w:r>
      <w:r w:rsidR="00E275E3">
        <w:t>tijdens</w:t>
      </w:r>
      <w:r>
        <w:t xml:space="preserve"> de uitvoering van de opdracht. </w:t>
      </w:r>
    </w:p>
    <w:p w14:paraId="2C4E4131" w14:textId="6436D184" w:rsidR="000729E1" w:rsidRDefault="39C947E4" w:rsidP="000729E1">
      <w:r>
        <w:t xml:space="preserve">Dit betekent dat de combinant/onderaannemer/moederorganisatie op wie </w:t>
      </w:r>
      <w:r w:rsidR="00FB1059">
        <w:t>u</w:t>
      </w:r>
      <w:r>
        <w:t xml:space="preserve"> een beroep doet voor de financiële en economische draagkracht hoofdelijk aansprakelijk is voor de uitvoering van </w:t>
      </w:r>
      <w:r w:rsidR="5DBF36D3">
        <w:t>de (</w:t>
      </w:r>
      <w:r w:rsidR="0E9B4B0E">
        <w:t>raam)</w:t>
      </w:r>
      <w:r>
        <w:t>overeenkomst</w:t>
      </w:r>
      <w:r w:rsidR="0303A491">
        <w:t>.</w:t>
      </w:r>
    </w:p>
    <w:p w14:paraId="1C80A131" w14:textId="77777777" w:rsidR="006D353F" w:rsidRDefault="006D353F" w:rsidP="00552E2E">
      <w:pPr>
        <w:pStyle w:val="Adressering"/>
        <w:rPr>
          <w:rFonts w:ascii="Calibri" w:hAnsi="Calibri" w:cs="Calibri"/>
          <w:sz w:val="20"/>
          <w:szCs w:val="20"/>
        </w:rPr>
      </w:pPr>
    </w:p>
    <w:p w14:paraId="7AC86DF1" w14:textId="77A41F35" w:rsidR="000729E1" w:rsidRPr="00A17312" w:rsidRDefault="006D353F" w:rsidP="00552E2E">
      <w:pPr>
        <w:pStyle w:val="Adressering"/>
        <w:rPr>
          <w:rFonts w:ascii="Calibri" w:hAnsi="Calibri" w:cs="Calibri"/>
          <w:sz w:val="20"/>
          <w:szCs w:val="20"/>
        </w:rPr>
      </w:pPr>
      <w:r w:rsidRPr="006D353F">
        <w:rPr>
          <w:rStyle w:val="Sjabloontekst"/>
        </w:rPr>
        <w:t>&lt;Niet van toepassing bij leveringen&gt;</w:t>
      </w:r>
      <w:r>
        <w:rPr>
          <w:rFonts w:ascii="Calibri" w:hAnsi="Calibri" w:cs="Calibri"/>
          <w:sz w:val="20"/>
          <w:szCs w:val="20"/>
        </w:rPr>
        <w:t xml:space="preserve"> </w:t>
      </w:r>
      <w:r w:rsidR="000729E1" w:rsidRPr="00A17312">
        <w:rPr>
          <w:rFonts w:ascii="Calibri" w:hAnsi="Calibri" w:cs="Calibri"/>
          <w:sz w:val="20"/>
          <w:szCs w:val="20"/>
        </w:rPr>
        <w:t xml:space="preserve">Voor de geschiktheidseisen </w:t>
      </w:r>
      <w:r w:rsidR="00E8402C">
        <w:rPr>
          <w:rFonts w:ascii="Calibri" w:hAnsi="Calibri" w:cs="Calibri"/>
          <w:sz w:val="20"/>
          <w:szCs w:val="20"/>
        </w:rPr>
        <w:t>voor</w:t>
      </w:r>
      <w:r w:rsidR="000729E1" w:rsidRPr="00A17312">
        <w:rPr>
          <w:rFonts w:ascii="Calibri" w:hAnsi="Calibri" w:cs="Calibri"/>
          <w:sz w:val="20"/>
          <w:szCs w:val="20"/>
        </w:rPr>
        <w:t xml:space="preserve"> onderwijs- en beroepskwalificaties of relevante beroepservaring ku</w:t>
      </w:r>
      <w:r w:rsidR="00723336">
        <w:rPr>
          <w:rFonts w:ascii="Calibri" w:hAnsi="Calibri" w:cs="Calibri"/>
          <w:sz w:val="20"/>
          <w:szCs w:val="20"/>
        </w:rPr>
        <w:t>nt u</w:t>
      </w:r>
      <w:r w:rsidR="000729E1" w:rsidRPr="00A17312">
        <w:rPr>
          <w:rFonts w:ascii="Calibri" w:hAnsi="Calibri" w:cs="Calibri"/>
          <w:sz w:val="20"/>
          <w:szCs w:val="20"/>
        </w:rPr>
        <w:t xml:space="preserve"> alleen een beroep doen op de draagkracht van de combinant/onderaannemer/moederorganisatie wanneer deze de opdracht daadwerkelijk gaat uitvoeren waarvoor deze draagkracht vereist is.</w:t>
      </w:r>
    </w:p>
    <w:p w14:paraId="762EBA7F" w14:textId="17B883C4" w:rsidR="000729E1" w:rsidRDefault="00E8402C" w:rsidP="000729E1">
      <w:r>
        <w:t>Als</w:t>
      </w:r>
      <w:r w:rsidR="000729E1">
        <w:t xml:space="preserve"> </w:t>
      </w:r>
      <w:r w:rsidR="00723336">
        <w:t>u</w:t>
      </w:r>
      <w:r w:rsidR="000729E1">
        <w:t xml:space="preserve"> een beroep doet op de moederorganisatie om aan te tonen dat </w:t>
      </w:r>
      <w:r w:rsidR="00723336">
        <w:t>u</w:t>
      </w:r>
      <w:r w:rsidR="000729E1">
        <w:t xml:space="preserve"> voldoet aan de in deze aanbesteding gestelde geschiktheidseisen, dan </w:t>
      </w:r>
      <w:r w:rsidR="00EE7519">
        <w:t>lever</w:t>
      </w:r>
      <w:r w:rsidR="00723336">
        <w:t>t u</w:t>
      </w:r>
      <w:r w:rsidR="000729E1">
        <w:t xml:space="preserve"> op eerste verzoek een beschrijving </w:t>
      </w:r>
      <w:r w:rsidR="00EE7519">
        <w:t xml:space="preserve">aan </w:t>
      </w:r>
      <w:r w:rsidR="000729E1">
        <w:t>van de juridische binding met deze onderneming(en) en wat de aard van deze relatie is. Hierbij voeg</w:t>
      </w:r>
      <w:r w:rsidR="00723336">
        <w:t>t u</w:t>
      </w:r>
      <w:r w:rsidR="00EE7519">
        <w:t xml:space="preserve"> </w:t>
      </w:r>
      <w:r w:rsidR="000729E1">
        <w:t xml:space="preserve">ook het bewijs van inschrijving in het nationale beroeps-/ handelsregister </w:t>
      </w:r>
      <w:r w:rsidR="00EE7519">
        <w:t xml:space="preserve">toe </w:t>
      </w:r>
      <w:r w:rsidR="000729E1">
        <w:t>waaruit deze relatie blijkt</w:t>
      </w:r>
      <w:r w:rsidR="000009B7">
        <w:t>,</w:t>
      </w:r>
      <w:r w:rsidR="000729E1">
        <w:t xml:space="preserve"> waaronder eventueel ook moeder-/dochter-/zusterrelaties. Vermeld hierbij de concernrelatie (met percentage van het belang) met eventuele moeder-/dochter/zusterondernemingen. </w:t>
      </w:r>
    </w:p>
    <w:p w14:paraId="79B59564" w14:textId="77777777" w:rsidR="000729E1" w:rsidRDefault="000729E1" w:rsidP="00E97B3D">
      <w:pPr>
        <w:pStyle w:val="Kop2"/>
      </w:pPr>
      <w:bookmarkStart w:id="262" w:name="_Toc51772986"/>
      <w:bookmarkStart w:id="263" w:name="_Toc187655088"/>
      <w:r>
        <w:t>Geschiktheidseis(en): financieel en economische draagkracht</w:t>
      </w:r>
      <w:bookmarkEnd w:id="262"/>
      <w:bookmarkEnd w:id="263"/>
    </w:p>
    <w:p w14:paraId="463115E3" w14:textId="3900EEE1" w:rsidR="000729E1" w:rsidRPr="009E7126" w:rsidRDefault="000729E1" w:rsidP="000F7D71">
      <w:pPr>
        <w:pStyle w:val="Kop3"/>
        <w:rPr>
          <w:rStyle w:val="Sjabloontekst"/>
        </w:rPr>
      </w:pPr>
      <w:bookmarkStart w:id="264" w:name="_Toc51772987"/>
      <w:r w:rsidRPr="009E7126">
        <w:rPr>
          <w:rStyle w:val="Sjabloontekst"/>
        </w:rPr>
        <w:t>Bankverklaring (indien van toepassing</w:t>
      </w:r>
      <w:bookmarkEnd w:id="264"/>
      <w:r w:rsidR="00723336">
        <w:rPr>
          <w:rStyle w:val="Sjabloontekst"/>
        </w:rPr>
        <w:t>)</w:t>
      </w:r>
    </w:p>
    <w:p w14:paraId="64218958" w14:textId="12F1BC46" w:rsidR="000729E1" w:rsidRDefault="000729E1" w:rsidP="000729E1">
      <w:r>
        <w:t xml:space="preserve">Bij het indienen van </w:t>
      </w:r>
      <w:r w:rsidR="00723336">
        <w:t xml:space="preserve">uw </w:t>
      </w:r>
      <w:r>
        <w:t>inschrijving verklaar</w:t>
      </w:r>
      <w:r w:rsidR="00723336">
        <w:t>t u</w:t>
      </w:r>
      <w:r>
        <w:t xml:space="preserve"> dat </w:t>
      </w:r>
      <w:r w:rsidR="00723336">
        <w:t xml:space="preserve">u </w:t>
      </w:r>
      <w:r>
        <w:t xml:space="preserve">financieel voldoende gezond bent om de opdracht uit te voeren. Dat </w:t>
      </w:r>
      <w:r w:rsidR="000009B7">
        <w:t>doe</w:t>
      </w:r>
      <w:r w:rsidR="00723336">
        <w:t>t u</w:t>
      </w:r>
      <w:r w:rsidR="000009B7">
        <w:t xml:space="preserve"> door</w:t>
      </w:r>
      <w:r>
        <w:t xml:space="preserve"> een kopie </w:t>
      </w:r>
      <w:r w:rsidR="000009B7">
        <w:t>aan te leveren</w:t>
      </w:r>
      <w:r>
        <w:t xml:space="preserve"> van een recente bankverklaring</w:t>
      </w:r>
      <w:r w:rsidR="000009B7">
        <w:t>,</w:t>
      </w:r>
      <w:r>
        <w:t xml:space="preserve"> waaruit blijkt dat </w:t>
      </w:r>
      <w:r w:rsidR="00723336">
        <w:t>uw</w:t>
      </w:r>
      <w:r>
        <w:t xml:space="preserve"> onderneming financieel in staat is om de werkzaamheden, beschreven in</w:t>
      </w:r>
      <w:r w:rsidR="004A3C6C">
        <w:t xml:space="preserve"> dit document</w:t>
      </w:r>
      <w:r>
        <w:t xml:space="preserve">, </w:t>
      </w:r>
      <w:r w:rsidR="000009B7">
        <w:t>zoals beloofd</w:t>
      </w:r>
      <w:r>
        <w:t xml:space="preserve"> uit te voeren. Deze verklaring moet afkomstig zijn van een EU gerenommeerde bank met een vestiging in Nederland.</w:t>
      </w:r>
    </w:p>
    <w:p w14:paraId="759ED3AD" w14:textId="7DC2A21E" w:rsidR="000729E1" w:rsidRPr="00D272C0" w:rsidRDefault="000729E1" w:rsidP="000F7D71">
      <w:pPr>
        <w:pStyle w:val="Kop3"/>
        <w:rPr>
          <w:rStyle w:val="Sjabloontekst"/>
        </w:rPr>
      </w:pPr>
      <w:bookmarkStart w:id="265" w:name="_Toc51772988"/>
      <w:r w:rsidRPr="00D272C0">
        <w:rPr>
          <w:rStyle w:val="Sjabloontekst"/>
        </w:rPr>
        <w:t>Verzekering (indien van toepassing)</w:t>
      </w:r>
      <w:bookmarkEnd w:id="265"/>
    </w:p>
    <w:p w14:paraId="2D4CF06F" w14:textId="6E91765D" w:rsidR="00A726FB" w:rsidRDefault="000C4101" w:rsidP="000729E1">
      <w:r>
        <w:t xml:space="preserve">U heeft </w:t>
      </w:r>
      <w:r w:rsidR="003B1295">
        <w:t xml:space="preserve">op de uiterste datum voor het indienen van een inschrijving een </w:t>
      </w:r>
      <w:r w:rsidR="00793709">
        <w:t>(bedrijf)</w:t>
      </w:r>
      <w:r w:rsidR="003B1295">
        <w:t xml:space="preserve">aansprakelijkheidsverzekering die voldoet aan de volgende voorwaarden: </w:t>
      </w:r>
    </w:p>
    <w:p w14:paraId="1FB663F8" w14:textId="6F84A639" w:rsidR="00A726FB" w:rsidRDefault="00E759E2" w:rsidP="00A726FB">
      <w:pPr>
        <w:pStyle w:val="Lijstalinea"/>
      </w:pPr>
      <w:r>
        <w:lastRenderedPageBreak/>
        <w:t xml:space="preserve">tijdens </w:t>
      </w:r>
      <w:r w:rsidR="000729E1">
        <w:t xml:space="preserve">de uitvoering van de opdracht is opdrachtnemer </w:t>
      </w:r>
      <w:r>
        <w:t>voldoende</w:t>
      </w:r>
      <w:r w:rsidR="000729E1">
        <w:t xml:space="preserve"> verzekerd tegen wettelijke aansprakelijkheid die </w:t>
      </w:r>
      <w:r>
        <w:t>hoort bij</w:t>
      </w:r>
      <w:r w:rsidR="000729E1">
        <w:t xml:space="preserve"> de overeenkomst</w:t>
      </w:r>
      <w:r w:rsidR="00A726FB">
        <w:t>; en</w:t>
      </w:r>
      <w:r w:rsidR="000729E1">
        <w:t xml:space="preserve"> </w:t>
      </w:r>
    </w:p>
    <w:p w14:paraId="6636BBC3" w14:textId="4EE9BE9C" w:rsidR="000729E1" w:rsidRDefault="00A726FB" w:rsidP="00D272C0">
      <w:pPr>
        <w:pStyle w:val="Lijstalinea"/>
      </w:pPr>
      <w:r>
        <w:t>h</w:t>
      </w:r>
      <w:r w:rsidR="000729E1">
        <w:t xml:space="preserve">et </w:t>
      </w:r>
      <w:r w:rsidR="003F2DC7">
        <w:t xml:space="preserve">minimaal </w:t>
      </w:r>
      <w:r w:rsidR="000729E1">
        <w:t xml:space="preserve">verzekerde bedrag </w:t>
      </w:r>
      <w:r w:rsidR="003F2DC7">
        <w:t>staat vermeld in de offerteaanvraag. Hiervoor geldt een bedrag</w:t>
      </w:r>
      <w:r w:rsidR="000729E1">
        <w:t xml:space="preserve"> per gebeurtenis en</w:t>
      </w:r>
      <w:r w:rsidR="003F2DC7">
        <w:t xml:space="preserve"> een</w:t>
      </w:r>
      <w:r w:rsidR="000729E1">
        <w:t xml:space="preserve"> minimaal</w:t>
      </w:r>
      <w:r w:rsidR="003F2DC7">
        <w:t xml:space="preserve"> bedrag</w:t>
      </w:r>
      <w:r w:rsidR="000729E1">
        <w:t xml:space="preserve"> per verzekeringsjaar. </w:t>
      </w:r>
      <w:r>
        <w:br/>
      </w:r>
    </w:p>
    <w:p w14:paraId="5CCE0BDE" w14:textId="263A6EBB" w:rsidR="000729E1" w:rsidRPr="00D272C0" w:rsidRDefault="000729E1" w:rsidP="000F7D71">
      <w:pPr>
        <w:pStyle w:val="Kop3"/>
        <w:rPr>
          <w:rStyle w:val="Sjabloontekst"/>
        </w:rPr>
      </w:pPr>
      <w:bookmarkStart w:id="266" w:name="_Toc51772989"/>
      <w:r w:rsidRPr="00D272C0">
        <w:rPr>
          <w:rStyle w:val="Sjabloontekst"/>
        </w:rPr>
        <w:t xml:space="preserve">Accountantsverklaring </w:t>
      </w:r>
      <w:r w:rsidR="00993609" w:rsidRPr="00D272C0">
        <w:rPr>
          <w:rStyle w:val="Sjabloontekst"/>
        </w:rPr>
        <w:t>(</w:t>
      </w:r>
      <w:r w:rsidRPr="00D272C0">
        <w:rPr>
          <w:rStyle w:val="Sjabloontekst"/>
        </w:rPr>
        <w:t>indien van toepassing</w:t>
      </w:r>
      <w:r w:rsidR="00993609" w:rsidRPr="00D272C0">
        <w:rPr>
          <w:rStyle w:val="Sjabloontekst"/>
        </w:rPr>
        <w:t>)</w:t>
      </w:r>
      <w:r w:rsidRPr="00D272C0">
        <w:rPr>
          <w:rStyle w:val="Sjabloontekst"/>
        </w:rPr>
        <w:t xml:space="preserve"> </w:t>
      </w:r>
      <w:bookmarkEnd w:id="266"/>
    </w:p>
    <w:p w14:paraId="67AA304B" w14:textId="2770D786" w:rsidR="000729E1" w:rsidRDefault="000729E1" w:rsidP="000729E1">
      <w:r>
        <w:t xml:space="preserve">Bij een voorgenomen gunning kan een accountantsverklaring </w:t>
      </w:r>
      <w:r w:rsidR="00DD0AFC">
        <w:t>voor</w:t>
      </w:r>
      <w:r>
        <w:t xml:space="preserve"> de financiële gegevens gevraagd worden door</w:t>
      </w:r>
      <w:r w:rsidR="00482245">
        <w:t xml:space="preserve"> de</w:t>
      </w:r>
      <w:r>
        <w:t xml:space="preserve"> </w:t>
      </w:r>
      <w:r w:rsidR="003F2DC7">
        <w:t>opdrachtgever</w:t>
      </w:r>
      <w:r>
        <w:t xml:space="preserve">. Deze accountantsverklaring mag geen continuïteitsparagraaf </w:t>
      </w:r>
      <w:r w:rsidR="00DD0AFC">
        <w:t>hebben</w:t>
      </w:r>
      <w:r>
        <w:t>. Met het indienen van een inschrijving verklaar</w:t>
      </w:r>
      <w:r w:rsidR="00B02E07">
        <w:t>t u</w:t>
      </w:r>
      <w:r>
        <w:t xml:space="preserve"> financieel voldoende gezond te zijn om de opdracht uit te voeren.</w:t>
      </w:r>
    </w:p>
    <w:p w14:paraId="070B95A0" w14:textId="73F2DFF4" w:rsidR="000729E1" w:rsidRDefault="000729E1" w:rsidP="00E97B3D">
      <w:pPr>
        <w:pStyle w:val="Kop2"/>
      </w:pPr>
      <w:bookmarkStart w:id="267" w:name="_Toc51772990"/>
      <w:bookmarkStart w:id="268" w:name="_Toc187655089"/>
      <w:r>
        <w:t>Geschiktheidseis(en): technische- en beroepsbekwaamheid</w:t>
      </w:r>
      <w:bookmarkEnd w:id="267"/>
      <w:bookmarkEnd w:id="268"/>
    </w:p>
    <w:p w14:paraId="6277CF93" w14:textId="77777777" w:rsidR="000729E1" w:rsidRPr="00E97B3D" w:rsidRDefault="000729E1" w:rsidP="000F7D71">
      <w:pPr>
        <w:pStyle w:val="Kop3"/>
      </w:pPr>
      <w:bookmarkStart w:id="269" w:name="_Toc51772991"/>
      <w:bookmarkStart w:id="270" w:name="_Hlk138321676"/>
      <w:r w:rsidRPr="00E97B3D">
        <w:t>Kerncompetenties</w:t>
      </w:r>
      <w:bookmarkEnd w:id="269"/>
    </w:p>
    <w:p w14:paraId="5B4E29DE" w14:textId="301F36E6" w:rsidR="009A1648" w:rsidRDefault="00DD0AFC" w:rsidP="000729E1">
      <w:r>
        <w:t>De o</w:t>
      </w:r>
      <w:r w:rsidR="408853E5">
        <w:t>pdrachtgever</w:t>
      </w:r>
      <w:r w:rsidR="39C947E4">
        <w:t xml:space="preserve"> vindt het belangrijk dat </w:t>
      </w:r>
      <w:r w:rsidR="00B02E07">
        <w:t>u</w:t>
      </w:r>
      <w:r w:rsidR="39C947E4">
        <w:t xml:space="preserve"> voldoende ervaring en deskundigheid h</w:t>
      </w:r>
      <w:r w:rsidR="00B02E07">
        <w:t>eeft</w:t>
      </w:r>
      <w:r w:rsidR="39C947E4">
        <w:t xml:space="preserve"> om de opdracht goed uit te kunnen voeren </w:t>
      </w:r>
      <w:r>
        <w:t>tijdens</w:t>
      </w:r>
      <w:r w:rsidR="39C947E4">
        <w:t xml:space="preserve"> de contractperiode. Voor de goede uitvoering van deze opdracht moet </w:t>
      </w:r>
      <w:r w:rsidR="00B02E07">
        <w:t xml:space="preserve">u </w:t>
      </w:r>
      <w:r w:rsidR="39C947E4">
        <w:t xml:space="preserve">over een aantal ‘kerncompetenties’ beschikken. </w:t>
      </w:r>
      <w:r w:rsidR="64833A82">
        <w:t>Deze staan beschreven in de</w:t>
      </w:r>
      <w:r w:rsidR="5728130D">
        <w:t xml:space="preserve"> offerteaanvraag</w:t>
      </w:r>
      <w:r w:rsidR="64833A82">
        <w:t xml:space="preserve">. </w:t>
      </w:r>
      <w:r w:rsidR="00B02E07">
        <w:t xml:space="preserve">U </w:t>
      </w:r>
      <w:r>
        <w:t>moet</w:t>
      </w:r>
      <w:r w:rsidR="2A72E491">
        <w:t xml:space="preserve"> per kerncompetentie met maximaal één referentie aantonen dat </w:t>
      </w:r>
      <w:r w:rsidR="00B02E07">
        <w:t>u</w:t>
      </w:r>
      <w:r>
        <w:t xml:space="preserve"> aan </w:t>
      </w:r>
      <w:r w:rsidR="2A72E491">
        <w:t xml:space="preserve">het gevraagde voldoet. </w:t>
      </w:r>
    </w:p>
    <w:p w14:paraId="1EAEE039" w14:textId="3AEE1952" w:rsidR="000729E1" w:rsidRDefault="000729E1" w:rsidP="000729E1">
      <w:pPr>
        <w:rPr>
          <w:b/>
          <w:bCs/>
        </w:rPr>
      </w:pPr>
      <w:r>
        <w:rPr>
          <w:b/>
          <w:bCs/>
        </w:rPr>
        <w:t>Spelregels referenties:</w:t>
      </w:r>
    </w:p>
    <w:p w14:paraId="35DCB75C" w14:textId="4C3D7ED5" w:rsidR="000729E1" w:rsidRDefault="00B02E07" w:rsidP="00F47D54">
      <w:pPr>
        <w:pStyle w:val="Lijstalinea"/>
      </w:pPr>
      <w:r>
        <w:t xml:space="preserve">U </w:t>
      </w:r>
      <w:r w:rsidR="000729E1">
        <w:t>gebruikt voor het opgeven van referentie</w:t>
      </w:r>
      <w:r w:rsidR="009078C1">
        <w:t>s</w:t>
      </w:r>
      <w:r w:rsidR="000729E1">
        <w:t xml:space="preserve"> </w:t>
      </w:r>
      <w:r w:rsidR="00B75AEC">
        <w:t>het ‘Referentieformulier’</w:t>
      </w:r>
      <w:r w:rsidR="00482245">
        <w:t>.</w:t>
      </w:r>
      <w:r w:rsidR="000729E1">
        <w:t xml:space="preserve"> </w:t>
      </w:r>
    </w:p>
    <w:p w14:paraId="6F73174A" w14:textId="52678543" w:rsidR="000729E1" w:rsidRDefault="39C947E4" w:rsidP="00F47D54">
      <w:pPr>
        <w:pStyle w:val="Lijstalinea"/>
      </w:pPr>
      <w:r>
        <w:t xml:space="preserve">Het is mogelijk dat </w:t>
      </w:r>
      <w:r w:rsidR="00B02E07">
        <w:t>u</w:t>
      </w:r>
      <w:r>
        <w:t xml:space="preserve"> één referentie indient waarmee </w:t>
      </w:r>
      <w:r w:rsidR="00B02E07">
        <w:t>u</w:t>
      </w:r>
      <w:r>
        <w:t xml:space="preserve"> voldoet aan</w:t>
      </w:r>
      <w:r w:rsidR="07CF9A30">
        <w:t xml:space="preserve"> </w:t>
      </w:r>
      <w:r w:rsidR="664D5442">
        <w:t>éé</w:t>
      </w:r>
      <w:r>
        <w:t>n, meerdere of alle kerncompetenties</w:t>
      </w:r>
      <w:r w:rsidR="00482245">
        <w:t>.</w:t>
      </w:r>
    </w:p>
    <w:p w14:paraId="2D516E0A" w14:textId="415E9C2E" w:rsidR="000729E1" w:rsidRDefault="00B02E07" w:rsidP="00F47D54">
      <w:pPr>
        <w:pStyle w:val="Lijstalinea"/>
      </w:pPr>
      <w:r>
        <w:t xml:space="preserve">Uw </w:t>
      </w:r>
      <w:r w:rsidR="000729E1">
        <w:t xml:space="preserve">referenties (d.w.z. datum van afronding van het referentieproject) mogen niet ouder zijn dan </w:t>
      </w:r>
      <w:r w:rsidR="00254068" w:rsidRPr="00254068">
        <w:t xml:space="preserve">drie </w:t>
      </w:r>
      <w:r w:rsidR="000729E1" w:rsidRPr="00254068">
        <w:t>jaar</w:t>
      </w:r>
      <w:r w:rsidR="0023149F">
        <w:t>,</w:t>
      </w:r>
      <w:r w:rsidR="000729E1">
        <w:t xml:space="preserve"> gerekend vanaf de inschrijvingsdatum</w:t>
      </w:r>
      <w:r w:rsidR="0023149F">
        <w:t>.</w:t>
      </w:r>
      <w:r w:rsidR="000729E1">
        <w:t xml:space="preserve"> </w:t>
      </w:r>
    </w:p>
    <w:p w14:paraId="27F74EB9" w14:textId="751E6576" w:rsidR="000729E1" w:rsidRDefault="00B456F1" w:rsidP="00F47D54">
      <w:pPr>
        <w:pStyle w:val="Lijstalinea"/>
      </w:pPr>
      <w:r>
        <w:t>U</w:t>
      </w:r>
      <w:r w:rsidR="000729E1">
        <w:t xml:space="preserve"> mag alleen geheel afgeronde opdrachten als referentie opgeven of, </w:t>
      </w:r>
      <w:r w:rsidR="00700F36">
        <w:t>als</w:t>
      </w:r>
      <w:r w:rsidR="000729E1">
        <w:t xml:space="preserve"> </w:t>
      </w:r>
      <w:r>
        <w:t>u</w:t>
      </w:r>
      <w:r w:rsidR="000729E1">
        <w:t xml:space="preserve"> een nog niet (geheel) afgeronde opdracht</w:t>
      </w:r>
      <w:r w:rsidR="00700F36">
        <w:t xml:space="preserve"> gebruikt</w:t>
      </w:r>
      <w:r w:rsidR="000729E1">
        <w:t xml:space="preserve">, mag </w:t>
      </w:r>
      <w:r>
        <w:t>u</w:t>
      </w:r>
      <w:r w:rsidR="000729E1">
        <w:t xml:space="preserve"> alleen de werkelijk behaalde resultaten van de lopende opdracht opgeven en </w:t>
      </w:r>
      <w:r w:rsidR="00AD581D">
        <w:t>telt</w:t>
      </w:r>
      <w:r w:rsidR="000729E1">
        <w:t xml:space="preserve"> een verwacht resultaat</w:t>
      </w:r>
      <w:r w:rsidR="00AD581D">
        <w:t xml:space="preserve"> niet mee</w:t>
      </w:r>
      <w:r w:rsidR="0023149F">
        <w:t>.</w:t>
      </w:r>
    </w:p>
    <w:p w14:paraId="5593E7EC" w14:textId="3EF02ABC" w:rsidR="000729E1" w:rsidRDefault="00AD581D" w:rsidP="00F47D54">
      <w:pPr>
        <w:pStyle w:val="Lijstalinea"/>
      </w:pPr>
      <w:r>
        <w:t xml:space="preserve">Als </w:t>
      </w:r>
      <w:r w:rsidR="00B456F1">
        <w:t>u</w:t>
      </w:r>
      <w:r w:rsidR="000729E1">
        <w:t xml:space="preserve"> beroep doet op de referentie van een onderaannemer moet </w:t>
      </w:r>
      <w:r w:rsidR="00B456F1">
        <w:t xml:space="preserve">uw </w:t>
      </w:r>
      <w:r w:rsidR="000729E1">
        <w:t xml:space="preserve">inschrijving ook een verklaring van de onderaannemer bevatten waaruit blijkt dat </w:t>
      </w:r>
      <w:r w:rsidR="00A504EB">
        <w:t xml:space="preserve">u </w:t>
      </w:r>
      <w:r w:rsidR="000729E1" w:rsidRPr="00987AA7">
        <w:t xml:space="preserve">daadwerkelijk een beroep mag doen op de onderaannemer. </w:t>
      </w:r>
      <w:r>
        <w:t>Gebruik daarvoor</w:t>
      </w:r>
      <w:r w:rsidR="000729E1" w:rsidRPr="00987AA7">
        <w:t xml:space="preserve"> de ‘Verklaring onderaannemer’</w:t>
      </w:r>
      <w:r w:rsidR="0023149F">
        <w:t>.</w:t>
      </w:r>
    </w:p>
    <w:p w14:paraId="263524F9" w14:textId="237169DC" w:rsidR="000729E1" w:rsidRDefault="00AD581D" w:rsidP="00F47D54">
      <w:pPr>
        <w:pStyle w:val="Lijstalinea"/>
      </w:pPr>
      <w:r>
        <w:t>De opdrachtgever mag</w:t>
      </w:r>
      <w:r w:rsidR="000729E1">
        <w:t xml:space="preserve"> contact opnemen met de ingediende referentie(s)</w:t>
      </w:r>
      <w:r w:rsidR="0023149F">
        <w:t>.</w:t>
      </w:r>
    </w:p>
    <w:p w14:paraId="0DB52CAE" w14:textId="77777777" w:rsidR="00983746" w:rsidRDefault="00983746" w:rsidP="00983746">
      <w:pPr>
        <w:ind w:left="360"/>
      </w:pPr>
    </w:p>
    <w:p w14:paraId="03A20DAC" w14:textId="6CB933B5" w:rsidR="000729E1" w:rsidRPr="00E40026" w:rsidRDefault="000729E1" w:rsidP="000F7D71">
      <w:pPr>
        <w:pStyle w:val="Kop3"/>
        <w:rPr>
          <w:rStyle w:val="Sjabloontekst"/>
        </w:rPr>
      </w:pPr>
      <w:bookmarkStart w:id="271" w:name="_Toc28866859"/>
      <w:bookmarkStart w:id="272" w:name="_Toc28867276"/>
      <w:bookmarkStart w:id="273" w:name="_Toc28866860"/>
      <w:bookmarkStart w:id="274" w:name="_Toc28867277"/>
      <w:bookmarkStart w:id="275" w:name="_Toc28866861"/>
      <w:bookmarkStart w:id="276" w:name="_Toc28867278"/>
      <w:bookmarkStart w:id="277" w:name="_Toc28866862"/>
      <w:bookmarkStart w:id="278" w:name="_Toc28867279"/>
      <w:bookmarkStart w:id="279" w:name="_Toc28866863"/>
      <w:bookmarkStart w:id="280" w:name="_Toc28867280"/>
      <w:bookmarkStart w:id="281" w:name="_Toc28866864"/>
      <w:bookmarkStart w:id="282" w:name="_Toc28867281"/>
      <w:bookmarkStart w:id="283" w:name="_Toc51772992"/>
      <w:bookmarkEnd w:id="270"/>
      <w:bookmarkEnd w:id="271"/>
      <w:bookmarkEnd w:id="272"/>
      <w:bookmarkEnd w:id="273"/>
      <w:bookmarkEnd w:id="274"/>
      <w:bookmarkEnd w:id="275"/>
      <w:bookmarkEnd w:id="276"/>
      <w:bookmarkEnd w:id="277"/>
      <w:bookmarkEnd w:id="278"/>
      <w:bookmarkEnd w:id="279"/>
      <w:bookmarkEnd w:id="280"/>
      <w:bookmarkEnd w:id="281"/>
      <w:bookmarkEnd w:id="282"/>
      <w:r w:rsidRPr="00E97B3D">
        <w:t>Kwaliteit</w:t>
      </w:r>
      <w:r w:rsidR="003568D5">
        <w:t>sborging</w:t>
      </w:r>
      <w:bookmarkEnd w:id="283"/>
    </w:p>
    <w:p w14:paraId="09159E3C" w14:textId="38F0B5E3" w:rsidR="00052374" w:rsidRDefault="00AD581D" w:rsidP="00E40026">
      <w:r>
        <w:t xml:space="preserve">Als dit is opgenomen </w:t>
      </w:r>
      <w:r w:rsidR="00E462A1">
        <w:t>in de offerteaanvraag</w:t>
      </w:r>
      <w:r>
        <w:t xml:space="preserve">, moet </w:t>
      </w:r>
      <w:r w:rsidR="00A504EB">
        <w:t>u</w:t>
      </w:r>
      <w:r w:rsidR="00E462A1">
        <w:t xml:space="preserve"> </w:t>
      </w:r>
      <w:r w:rsidR="00E40026">
        <w:t>op de uiterste datum voor aanmelding</w:t>
      </w:r>
      <w:r w:rsidR="00E462A1">
        <w:t xml:space="preserve">/inschrijving </w:t>
      </w:r>
      <w:r w:rsidR="00E40026">
        <w:t>een systeem van kwaliteitsborging</w:t>
      </w:r>
      <w:r>
        <w:t xml:space="preserve"> hebben</w:t>
      </w:r>
      <w:r w:rsidR="00052374">
        <w:t>.</w:t>
      </w:r>
      <w:r w:rsidR="008C1109">
        <w:t xml:space="preserve"> Voorbeelden van bewijsmiddelen </w:t>
      </w:r>
      <w:r>
        <w:t xml:space="preserve">hiervan </w:t>
      </w:r>
      <w:r w:rsidR="008C1109">
        <w:t xml:space="preserve">zijn de Europese Normenreeks EN 29000 (=ISO 9000-serie) of ISO 9001 of </w:t>
      </w:r>
      <w:r w:rsidR="00127189">
        <w:t xml:space="preserve">gelijkwaardige bewijzen van maatregelen op het gebied van kwaliteitsborging. </w:t>
      </w:r>
    </w:p>
    <w:p w14:paraId="1DE15A4C" w14:textId="6F2F82BA" w:rsidR="00E40026" w:rsidRDefault="00A504EB" w:rsidP="00E40026">
      <w:r>
        <w:t>U</w:t>
      </w:r>
      <w:r w:rsidR="00E40026">
        <w:t xml:space="preserve"> kunt op eerste verzoek de volgende bewijsstukken overleggen:</w:t>
      </w:r>
    </w:p>
    <w:p w14:paraId="6951DD63" w14:textId="77777777" w:rsidR="00E40026" w:rsidRDefault="00E40026" w:rsidP="00F47D54">
      <w:pPr>
        <w:pStyle w:val="Lijstalinea"/>
      </w:pPr>
      <w:r>
        <w:lastRenderedPageBreak/>
        <w:t xml:space="preserve">Een kopie van het meest recente, geldende kwaliteitscertificaat met vermelding van het jaar van invoering en expiratie, afgegeven door een gecertificeerde instantie of; </w:t>
      </w:r>
    </w:p>
    <w:p w14:paraId="04A71F9F" w14:textId="638C6C32" w:rsidR="00E40026" w:rsidRDefault="006B69BF" w:rsidP="00F47D54">
      <w:pPr>
        <w:pStyle w:val="Lijstalinea"/>
      </w:pPr>
      <w:r>
        <w:t xml:space="preserve">Als </w:t>
      </w:r>
      <w:r w:rsidR="00A504EB">
        <w:t>u</w:t>
      </w:r>
      <w:r>
        <w:t xml:space="preserve"> </w:t>
      </w:r>
      <w:r w:rsidR="00E40026">
        <w:t>een gelijkwaardig gecertificeerd kwaliteitsborgingsysteem he</w:t>
      </w:r>
      <w:r>
        <w:t>bt</w:t>
      </w:r>
      <w:r w:rsidR="00E40026">
        <w:t>, gebaseerd op een andere norm dan de ISO 9001:2015: Een kopie certificaat van de gecertificeerde instantie en een onderbouwde toelichting</w:t>
      </w:r>
      <w:r w:rsidR="0023149F">
        <w:t>,</w:t>
      </w:r>
      <w:r w:rsidR="00E40026">
        <w:t xml:space="preserve"> waaruit blijkt op welke punten en in welke mate het systeem overeenkomt en/of afwijkt van het van toepassing zijnde ISO-9001:2015 systeem.</w:t>
      </w:r>
    </w:p>
    <w:p w14:paraId="7E65DBB4" w14:textId="77777777" w:rsidR="00CF4EC2" w:rsidRDefault="00CF4EC2" w:rsidP="00CF4EC2">
      <w:pPr>
        <w:ind w:left="360"/>
      </w:pPr>
    </w:p>
    <w:p w14:paraId="3636A41A" w14:textId="5FDD0827" w:rsidR="00CF4EC2" w:rsidRDefault="00CF4EC2" w:rsidP="00CF4EC2">
      <w:pPr>
        <w:pStyle w:val="Kop3"/>
      </w:pPr>
      <w:r>
        <w:t xml:space="preserve">Veiligheid / Informatiebeveiliging </w:t>
      </w:r>
    </w:p>
    <w:p w14:paraId="2665E5FB" w14:textId="7B64C696" w:rsidR="00CF4EC2" w:rsidRDefault="002513D1" w:rsidP="00CF4EC2">
      <w:r>
        <w:t>Als dit is</w:t>
      </w:r>
      <w:r w:rsidR="00E462A1">
        <w:t xml:space="preserve"> opgenomen in de offerteaanvraag </w:t>
      </w:r>
      <w:r>
        <w:t xml:space="preserve">moet </w:t>
      </w:r>
      <w:r w:rsidR="00603615">
        <w:t>u</w:t>
      </w:r>
      <w:r w:rsidR="00E462A1">
        <w:t xml:space="preserve"> op de uiterste datum voor aanmelding/</w:t>
      </w:r>
      <w:r w:rsidR="00587279">
        <w:t>inschrijving een</w:t>
      </w:r>
      <w:r w:rsidR="00E462A1">
        <w:t xml:space="preserve"> </w:t>
      </w:r>
      <w:r w:rsidR="0027055A">
        <w:t xml:space="preserve">veiligheidsborgingsysteem </w:t>
      </w:r>
      <w:r>
        <w:t xml:space="preserve">hebben, </w:t>
      </w:r>
      <w:r w:rsidR="0027055A">
        <w:t>of aanto</w:t>
      </w:r>
      <w:r>
        <w:t>nen</w:t>
      </w:r>
      <w:r w:rsidR="0027055A">
        <w:t xml:space="preserve"> dat </w:t>
      </w:r>
      <w:r w:rsidR="00603615">
        <w:t>u</w:t>
      </w:r>
      <w:r w:rsidR="0027055A">
        <w:t xml:space="preserve"> in een certificeringstraject zit. Hierbij geldt dat </w:t>
      </w:r>
      <w:r w:rsidR="00603615">
        <w:t>u</w:t>
      </w:r>
      <w:r w:rsidR="0027055A">
        <w:t xml:space="preserve"> uiterlijk 6 maanden na inschrijving de certificering he</w:t>
      </w:r>
      <w:r w:rsidR="00603615">
        <w:t>eft</w:t>
      </w:r>
      <w:r w:rsidR="0027055A">
        <w:t xml:space="preserve"> behaald. Voorbeelden van bewijsmiddelen zijn de Europese Normen reeks </w:t>
      </w:r>
      <w:r w:rsidR="00E73237">
        <w:t>N</w:t>
      </w:r>
      <w:r w:rsidR="0027055A">
        <w:t xml:space="preserve">EN 27001 of gelijkwaardige bewijzen van maatregelen op het gebied van borging van veiligheid, informatie en privacy. Gelijkwaardige bewijzen </w:t>
      </w:r>
      <w:r w:rsidR="006B1D02">
        <w:t>moeten</w:t>
      </w:r>
      <w:r w:rsidR="0027055A">
        <w:t xml:space="preserve"> door een externe partij zijn getoetst.</w:t>
      </w:r>
    </w:p>
    <w:p w14:paraId="3960D1CC" w14:textId="77777777" w:rsidR="0027055A" w:rsidRPr="00CF4EC2" w:rsidRDefault="0027055A" w:rsidP="00CF4EC2"/>
    <w:p w14:paraId="1A74C585" w14:textId="77777777" w:rsidR="000729E1" w:rsidRPr="00E97B3D" w:rsidRDefault="00345BDF" w:rsidP="000F7D71">
      <w:pPr>
        <w:pStyle w:val="Kop3"/>
      </w:pPr>
      <w:r>
        <w:t>Maatschappelijk Verantwoord Opdrachtgeven en Inkopen (MVOI)</w:t>
      </w:r>
    </w:p>
    <w:p w14:paraId="460550A8" w14:textId="01E4869F" w:rsidR="000729E1" w:rsidRDefault="000729E1" w:rsidP="000729E1">
      <w:r>
        <w:t xml:space="preserve">In het kader van duurzaam ondernemen vindt </w:t>
      </w:r>
      <w:r w:rsidR="00892469">
        <w:t xml:space="preserve">de </w:t>
      </w:r>
      <w:r>
        <w:t xml:space="preserve">opdrachtgever het belangrijk dat </w:t>
      </w:r>
      <w:r w:rsidR="00603615">
        <w:t>u</w:t>
      </w:r>
      <w:r>
        <w:t xml:space="preserve"> bij de uitoefening van </w:t>
      </w:r>
      <w:r w:rsidR="004E2747">
        <w:t xml:space="preserve">uw </w:t>
      </w:r>
      <w:r>
        <w:t xml:space="preserve">beroep of bedrijf rekening houdt met economische, sociale en </w:t>
      </w:r>
      <w:r w:rsidR="00D14808">
        <w:t>milieubelangen</w:t>
      </w:r>
      <w:r>
        <w:t xml:space="preserve">. </w:t>
      </w:r>
      <w:r w:rsidR="00892469">
        <w:t>Als dit is</w:t>
      </w:r>
      <w:r w:rsidR="00431282">
        <w:t xml:space="preserve"> opgenomen in de offerteaanvraag</w:t>
      </w:r>
      <w:r w:rsidR="00892469">
        <w:t xml:space="preserve">, </w:t>
      </w:r>
      <w:r w:rsidR="00284750">
        <w:t xml:space="preserve">dan </w:t>
      </w:r>
      <w:r w:rsidR="00892469">
        <w:t xml:space="preserve">moet </w:t>
      </w:r>
      <w:r w:rsidR="004E2747">
        <w:t>u</w:t>
      </w:r>
      <w:r w:rsidR="00892469">
        <w:t xml:space="preserve"> </w:t>
      </w:r>
      <w:r w:rsidR="00431282">
        <w:t>op de uiterste datum voor aanmelding/</w:t>
      </w:r>
      <w:r w:rsidR="00FA2544">
        <w:t>inschrijving</w:t>
      </w:r>
      <w:r>
        <w:t xml:space="preserve"> aan</w:t>
      </w:r>
      <w:r w:rsidR="00892469">
        <w:t>tonen</w:t>
      </w:r>
      <w:r>
        <w:t xml:space="preserve"> dat</w:t>
      </w:r>
      <w:r w:rsidR="00666A27">
        <w:t xml:space="preserve"> binnen</w:t>
      </w:r>
      <w:r>
        <w:t xml:space="preserve"> </w:t>
      </w:r>
      <w:r w:rsidR="004E2747">
        <w:t>uw</w:t>
      </w:r>
      <w:r w:rsidR="00132656">
        <w:t xml:space="preserve"> organisatie duurzaamheid </w:t>
      </w:r>
      <w:r w:rsidR="00A23776">
        <w:t>een belangrijke rol in de werkzaamheden speelt</w:t>
      </w:r>
      <w:r>
        <w:t xml:space="preserve">. Dit kunt </w:t>
      </w:r>
      <w:r w:rsidR="004E2747">
        <w:t xml:space="preserve">u </w:t>
      </w:r>
      <w:r w:rsidR="00A23776">
        <w:t>bijvoorbeeld aantonen met</w:t>
      </w:r>
      <w:r w:rsidR="00284750">
        <w:t xml:space="preserve"> een</w:t>
      </w:r>
      <w:r>
        <w:t xml:space="preserve">: </w:t>
      </w:r>
    </w:p>
    <w:p w14:paraId="54F41A04" w14:textId="76F4D43A" w:rsidR="000729E1" w:rsidRDefault="000729E1" w:rsidP="005875DA">
      <w:pPr>
        <w:numPr>
          <w:ilvl w:val="0"/>
          <w:numId w:val="12"/>
        </w:numPr>
      </w:pPr>
      <w:r>
        <w:t xml:space="preserve">ISO-14001-certificering of EMAS-registratie: het ISO-14001 certificaat eist dat het milieuzorgsysteem van een organisatie voldoet aan wet- en regelgeving, en dat het milieubeleid </w:t>
      </w:r>
      <w:r w:rsidR="0028718F">
        <w:t>constant voor</w:t>
      </w:r>
      <w:r>
        <w:t xml:space="preserve"> verbetering</w:t>
      </w:r>
      <w:r w:rsidR="0028718F">
        <w:t xml:space="preserve"> zorgt</w:t>
      </w:r>
      <w:r>
        <w:t xml:space="preserve">. De EMAS-normen zijn voor een groot deel vergelijkbaar met de ISO-14001-eisen, met als </w:t>
      </w:r>
      <w:r w:rsidR="00284750">
        <w:t xml:space="preserve">toevoeging </w:t>
      </w:r>
      <w:r>
        <w:t xml:space="preserve">dat voor een EMAS-registratie ook een verslag over duurzaamheid aan het jaarverslag moet worden toegevoegd; </w:t>
      </w:r>
    </w:p>
    <w:p w14:paraId="3396F541" w14:textId="297E9EB9" w:rsidR="000729E1" w:rsidRDefault="000729E1" w:rsidP="005875DA">
      <w:pPr>
        <w:numPr>
          <w:ilvl w:val="0"/>
          <w:numId w:val="12"/>
        </w:numPr>
      </w:pPr>
      <w:r>
        <w:t xml:space="preserve">sociale en milieuparagraaf in het jaarverslag: een organisatie kan in het jaarverslag aandacht besteden aan sociale en milieuaspecten; </w:t>
      </w:r>
    </w:p>
    <w:p w14:paraId="414B845F" w14:textId="6A9ACD7C" w:rsidR="000729E1" w:rsidRDefault="00284750" w:rsidP="005875DA">
      <w:pPr>
        <w:numPr>
          <w:ilvl w:val="0"/>
          <w:numId w:val="12"/>
        </w:numPr>
      </w:pPr>
      <w:r>
        <w:t>b</w:t>
      </w:r>
      <w:r w:rsidR="00BC3EDC">
        <w:t xml:space="preserve">eleidsdocument </w:t>
      </w:r>
      <w:r w:rsidR="000729E1">
        <w:t xml:space="preserve">duurzaamheid: dat document geeft aan wat het duurzaamheidsbeleid inhoudt en hoe vaak het wordt </w:t>
      </w:r>
      <w:r w:rsidR="00C94910">
        <w:t>bijgewerkt</w:t>
      </w:r>
      <w:r w:rsidR="000729E1">
        <w:t xml:space="preserve">. </w:t>
      </w:r>
    </w:p>
    <w:p w14:paraId="78C6A2CF" w14:textId="77777777" w:rsidR="00054DB6" w:rsidRPr="00054DB6" w:rsidRDefault="00054DB6" w:rsidP="00054DB6"/>
    <w:p w14:paraId="220A0544" w14:textId="77777777" w:rsidR="00054DB6" w:rsidRDefault="00054DB6" w:rsidP="00054DB6"/>
    <w:p w14:paraId="382699B2" w14:textId="0044732B" w:rsidR="00054DB6" w:rsidRPr="00054DB6" w:rsidRDefault="00054DB6" w:rsidP="00054DB6">
      <w:pPr>
        <w:tabs>
          <w:tab w:val="left" w:pos="2742"/>
        </w:tabs>
      </w:pPr>
      <w:r>
        <w:tab/>
      </w:r>
    </w:p>
    <w:p w14:paraId="7A920940" w14:textId="4B4B466F" w:rsidR="000729E1" w:rsidRDefault="00BD1B29" w:rsidP="00947DF3">
      <w:pPr>
        <w:pStyle w:val="Kop1"/>
      </w:pPr>
      <w:bookmarkStart w:id="284" w:name="_Toc187655090"/>
      <w:bookmarkStart w:id="285" w:name="_Toc535243804"/>
      <w:r>
        <w:lastRenderedPageBreak/>
        <w:t>De beoordelingsprocedure</w:t>
      </w:r>
      <w:bookmarkEnd w:id="284"/>
      <w:r>
        <w:t xml:space="preserve"> </w:t>
      </w:r>
    </w:p>
    <w:p w14:paraId="4F79DF86" w14:textId="77777777" w:rsidR="000729E1" w:rsidRDefault="000729E1" w:rsidP="007847FD">
      <w:pPr>
        <w:pStyle w:val="Kop2"/>
      </w:pPr>
      <w:bookmarkStart w:id="286" w:name="_Toc51772995"/>
      <w:bookmarkStart w:id="287" w:name="_Toc187655091"/>
      <w:r>
        <w:t>Economische Meest Voordelige Inschrijving (EMVI)</w:t>
      </w:r>
      <w:bookmarkEnd w:id="286"/>
      <w:bookmarkEnd w:id="287"/>
    </w:p>
    <w:p w14:paraId="571A8C7A" w14:textId="26FA1C67" w:rsidR="000729E1" w:rsidRPr="004D5D29" w:rsidRDefault="00D27125" w:rsidP="004D5D29">
      <w:pPr>
        <w:pStyle w:val="Toelichtendetekst"/>
        <w:rPr>
          <w:rStyle w:val="Sjabloontekst"/>
        </w:rPr>
      </w:pPr>
      <w:r w:rsidRPr="004D5D29">
        <w:rPr>
          <w:rStyle w:val="Sjabloontekst"/>
        </w:rPr>
        <w:t xml:space="preserve">&lt;Gewogen factor&gt; </w:t>
      </w:r>
    </w:p>
    <w:p w14:paraId="3969B4BD" w14:textId="77777777" w:rsidR="0048646F" w:rsidRDefault="00093E49" w:rsidP="00E161F4">
      <w:r>
        <w:t>De o</w:t>
      </w:r>
      <w:r w:rsidR="000729E1">
        <w:t xml:space="preserve">pdrachtgever gunt de opdracht voorlopig aan de inschrijver die de </w:t>
      </w:r>
      <w:r w:rsidR="00A32B84">
        <w:t>economisch meest voordelige inschrijving</w:t>
      </w:r>
      <w:r w:rsidR="000729E1">
        <w:t xml:space="preserve"> heeft ingediend met de beste prijs/kwaliteit verhouding. Dit bepaalt </w:t>
      </w:r>
      <w:r>
        <w:t xml:space="preserve">de </w:t>
      </w:r>
      <w:r w:rsidR="000729E1">
        <w:t xml:space="preserve">opdrachtgever aan de hand van </w:t>
      </w:r>
      <w:r w:rsidR="00BD1B29">
        <w:t>de</w:t>
      </w:r>
      <w:r w:rsidR="000729E1">
        <w:t xml:space="preserve"> gunningscriteria met de daarbij horende maximaal aantal punten</w:t>
      </w:r>
      <w:r w:rsidR="00BD1B29">
        <w:t>.</w:t>
      </w:r>
    </w:p>
    <w:p w14:paraId="08BB98E0" w14:textId="3F123AE2" w:rsidR="000729E1" w:rsidRDefault="39C947E4" w:rsidP="00E161F4">
      <w:r>
        <w:t>Een beoordelingsteam beoordeelt de gunningscriteria. Dat gaat als volgt</w:t>
      </w:r>
      <w:r w:rsidR="00093E49">
        <w:t>: a</w:t>
      </w:r>
      <w:r>
        <w:t xml:space="preserve">llereerst beoordeelt elk teamlid de inschrijvingen </w:t>
      </w:r>
      <w:r w:rsidR="008F20B9">
        <w:t>(</w:t>
      </w:r>
      <w:r w:rsidRPr="008F20B9">
        <w:t>per perceel</w:t>
      </w:r>
      <w:r w:rsidR="008F20B9">
        <w:t>)</w:t>
      </w:r>
      <w:r>
        <w:t xml:space="preserve"> zelfstandig en ken</w:t>
      </w:r>
      <w:r w:rsidR="6E4D0DC2">
        <w:t>nen</w:t>
      </w:r>
      <w:r>
        <w:t xml:space="preserve"> zij per kwalitatief gunningscriterium een </w:t>
      </w:r>
      <w:r w:rsidR="009A29E5" w:rsidRPr="007F3150">
        <w:rPr>
          <w:i/>
          <w:iCs/>
        </w:rPr>
        <w:t xml:space="preserve">even </w:t>
      </w:r>
      <w:r w:rsidRPr="007F3150">
        <w:rPr>
          <w:i/>
          <w:iCs/>
        </w:rPr>
        <w:t>geheel rapportcijfer</w:t>
      </w:r>
      <w:r>
        <w:t xml:space="preserve"> toe variërend van 0 (</w:t>
      </w:r>
      <w:r w:rsidR="009A29E5" w:rsidRPr="00243715">
        <w:rPr>
          <w:i/>
          <w:iCs/>
        </w:rPr>
        <w:t>onvoldoende</w:t>
      </w:r>
      <w:r>
        <w:t>) tot en met 10 (</w:t>
      </w:r>
      <w:r w:rsidR="00CC61BA" w:rsidRPr="009A29E5">
        <w:rPr>
          <w:i/>
          <w:iCs/>
        </w:rPr>
        <w:t>zeer goed</w:t>
      </w:r>
      <w:r>
        <w:t>)</w:t>
      </w:r>
      <w:r w:rsidR="00AA4CC4">
        <w:t xml:space="preserve">, </w:t>
      </w:r>
      <w:r w:rsidR="00FA3A6F">
        <w:t xml:space="preserve">volgens </w:t>
      </w:r>
      <w:r w:rsidR="00AA4CC4">
        <w:t>onderstaande beoordelingsmatrix</w:t>
      </w:r>
      <w:r>
        <w:t xml:space="preserve">. Vervolgens komt het beoordelingsteam bijeen </w:t>
      </w:r>
      <w:r w:rsidR="00FA3A6F">
        <w:t xml:space="preserve">om </w:t>
      </w:r>
      <w:r>
        <w:t xml:space="preserve">per kwalitatief gunningscriterium tot een </w:t>
      </w:r>
      <w:r w:rsidR="007E3720">
        <w:t>oordeel te komen waar ze het samen over eens zijn</w:t>
      </w:r>
      <w:r>
        <w:t>. Dit leidt tot een aantal punten per gunningscriterium</w:t>
      </w:r>
      <w:r w:rsidR="00AA4CC4">
        <w:t xml:space="preserve">. </w:t>
      </w:r>
      <w:r w:rsidR="00AD42F2">
        <w:t xml:space="preserve">De beoordeling van kwaliteit </w:t>
      </w:r>
      <w:r w:rsidR="008E0E66">
        <w:t>is</w:t>
      </w:r>
      <w:r w:rsidR="00AD42F2">
        <w:t xml:space="preserve"> op basis van een absolute beoordelingsmethode. </w:t>
      </w:r>
      <w:r>
        <w:t xml:space="preserve">Het beoordelingsteam baseert </w:t>
      </w:r>
      <w:r w:rsidR="6E4D0DC2">
        <w:t>hun</w:t>
      </w:r>
      <w:r>
        <w:t xml:space="preserve"> waarderingen op het totaalbeeld van de inschrijving </w:t>
      </w:r>
      <w:r w:rsidR="00B62D90">
        <w:t>bij</w:t>
      </w:r>
      <w:r>
        <w:t xml:space="preserve"> een bepaald </w:t>
      </w:r>
      <w:r w:rsidR="4AABB24D">
        <w:t>gunningscriterium</w:t>
      </w:r>
      <w:r>
        <w:t xml:space="preserve">. </w:t>
      </w:r>
      <w:r w:rsidR="6E4D0DC2">
        <w:t>Hun</w:t>
      </w:r>
      <w:r>
        <w:t xml:space="preserve"> oordeel</w:t>
      </w:r>
      <w:r w:rsidR="00B62D90">
        <w:t xml:space="preserve"> is</w:t>
      </w:r>
      <w:r>
        <w:t xml:space="preserve"> gebaseerd op de </w:t>
      </w:r>
      <w:r w:rsidR="00B62D90">
        <w:t xml:space="preserve">elementen van het </w:t>
      </w:r>
      <w:r w:rsidR="4AABB24D">
        <w:t>gunningscriterium</w:t>
      </w:r>
      <w:r>
        <w:t xml:space="preserve">. Deze elementen </w:t>
      </w:r>
      <w:r w:rsidR="00E02262">
        <w:t>zijn gee</w:t>
      </w:r>
      <w:r w:rsidR="00B62D90">
        <w:t>n</w:t>
      </w:r>
      <w:r>
        <w:t xml:space="preserve"> nadere gunningscriteria.</w:t>
      </w:r>
    </w:p>
    <w:p w14:paraId="39A19B0C" w14:textId="3BF6B19E" w:rsidR="220E2CF2" w:rsidRPr="00A2769D" w:rsidRDefault="00A2769D">
      <w:pPr>
        <w:rPr>
          <w:b/>
          <w:bCs/>
        </w:rPr>
      </w:pPr>
      <w:r w:rsidRPr="00A2769D">
        <w:rPr>
          <w:b/>
          <w:bCs/>
        </w:rPr>
        <w:t xml:space="preserve">Beoordelingsmatrix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39"/>
        <w:gridCol w:w="5215"/>
        <w:gridCol w:w="1701"/>
      </w:tblGrid>
      <w:tr w:rsidR="220E2CF2" w:rsidRPr="0048646F" w14:paraId="1C27CA9E" w14:textId="77777777" w:rsidTr="220E2CF2">
        <w:trPr>
          <w:trHeight w:val="300"/>
        </w:trPr>
        <w:tc>
          <w:tcPr>
            <w:tcW w:w="1439"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tcPr>
          <w:p w14:paraId="29E47CCF" w14:textId="205AFB88" w:rsidR="220E2CF2" w:rsidRPr="0048646F" w:rsidRDefault="220E2CF2" w:rsidP="220E2CF2">
            <w:pPr>
              <w:pStyle w:val="Geenafstand"/>
              <w:rPr>
                <w:rFonts w:ascii="Calibri" w:eastAsia="Arial" w:hAnsi="Calibri" w:cs="Calibri"/>
                <w:color w:val="FFFFFF" w:themeColor="background1"/>
                <w:sz w:val="20"/>
                <w:szCs w:val="20"/>
              </w:rPr>
            </w:pPr>
            <w:r w:rsidRPr="0048646F">
              <w:rPr>
                <w:rFonts w:ascii="Calibri" w:eastAsia="Arial" w:hAnsi="Calibri" w:cs="Calibri"/>
                <w:b/>
                <w:bCs/>
                <w:color w:val="FFFFFF" w:themeColor="background1"/>
                <w:sz w:val="20"/>
                <w:szCs w:val="20"/>
              </w:rPr>
              <w:t>Beoordeling</w:t>
            </w:r>
          </w:p>
        </w:tc>
        <w:tc>
          <w:tcPr>
            <w:tcW w:w="5215"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tcPr>
          <w:p w14:paraId="00B58C12" w14:textId="4ADBAFBB" w:rsidR="220E2CF2" w:rsidRPr="0048646F" w:rsidRDefault="220E2CF2" w:rsidP="220E2CF2">
            <w:pPr>
              <w:pStyle w:val="Geenafstand"/>
              <w:rPr>
                <w:rFonts w:ascii="Calibri" w:eastAsia="Arial" w:hAnsi="Calibri" w:cs="Calibri"/>
                <w:color w:val="FFFFFF" w:themeColor="background1"/>
                <w:sz w:val="20"/>
                <w:szCs w:val="20"/>
              </w:rPr>
            </w:pPr>
            <w:r w:rsidRPr="0048646F">
              <w:rPr>
                <w:rFonts w:ascii="Calibri" w:eastAsia="Arial" w:hAnsi="Calibri" w:cs="Calibri"/>
                <w:b/>
                <w:bCs/>
                <w:color w:val="FFFFFF" w:themeColor="background1"/>
                <w:sz w:val="20"/>
                <w:szCs w:val="20"/>
              </w:rPr>
              <w:t>Toelichting</w:t>
            </w:r>
          </w:p>
        </w:tc>
        <w:tc>
          <w:tcPr>
            <w:tcW w:w="1701" w:type="dxa"/>
            <w:tcBorders>
              <w:top w:val="single" w:sz="6" w:space="0" w:color="auto"/>
              <w:left w:val="single" w:sz="6" w:space="0" w:color="auto"/>
              <w:bottom w:val="single" w:sz="6" w:space="0" w:color="auto"/>
              <w:right w:val="single" w:sz="6" w:space="0" w:color="auto"/>
            </w:tcBorders>
            <w:shd w:val="clear" w:color="auto" w:fill="2E74B5" w:themeFill="accent5" w:themeFillShade="BF"/>
            <w:tcMar>
              <w:left w:w="105" w:type="dxa"/>
              <w:right w:w="105" w:type="dxa"/>
            </w:tcMar>
          </w:tcPr>
          <w:p w14:paraId="18D9727D" w14:textId="1FF29A2E" w:rsidR="220E2CF2" w:rsidRPr="0048646F" w:rsidRDefault="220E2CF2" w:rsidP="220E2CF2">
            <w:pPr>
              <w:pStyle w:val="Geenafstand"/>
              <w:rPr>
                <w:rFonts w:ascii="Calibri" w:eastAsia="Arial" w:hAnsi="Calibri" w:cs="Calibri"/>
                <w:color w:val="FFFFFF" w:themeColor="background1"/>
                <w:sz w:val="20"/>
                <w:szCs w:val="20"/>
              </w:rPr>
            </w:pPr>
            <w:r w:rsidRPr="0048646F">
              <w:rPr>
                <w:rFonts w:ascii="Calibri" w:eastAsia="Arial" w:hAnsi="Calibri" w:cs="Calibri"/>
                <w:b/>
                <w:bCs/>
                <w:color w:val="FFFFFF" w:themeColor="background1"/>
                <w:sz w:val="20"/>
                <w:szCs w:val="20"/>
              </w:rPr>
              <w:t>% van maximale kwaliteitswaarde</w:t>
            </w:r>
          </w:p>
        </w:tc>
      </w:tr>
      <w:tr w:rsidR="220E2CF2" w:rsidRPr="0048646F" w14:paraId="17A00F7D" w14:textId="77777777" w:rsidTr="0048646F">
        <w:trPr>
          <w:trHeight w:val="1847"/>
        </w:trPr>
        <w:tc>
          <w:tcPr>
            <w:tcW w:w="1439" w:type="dxa"/>
            <w:tcBorders>
              <w:top w:val="single" w:sz="6" w:space="0" w:color="auto"/>
              <w:left w:val="single" w:sz="6" w:space="0" w:color="auto"/>
              <w:bottom w:val="single" w:sz="6" w:space="0" w:color="auto"/>
              <w:right w:val="single" w:sz="6" w:space="0" w:color="auto"/>
            </w:tcBorders>
            <w:tcMar>
              <w:left w:w="105" w:type="dxa"/>
              <w:right w:w="105" w:type="dxa"/>
            </w:tcMar>
          </w:tcPr>
          <w:p w14:paraId="4CF6B549" w14:textId="145B2C79" w:rsidR="06DAA4EE" w:rsidRPr="0048646F" w:rsidRDefault="00CC61BA" w:rsidP="220E2CF2">
            <w:pPr>
              <w:pStyle w:val="Geenafstand"/>
              <w:rPr>
                <w:rFonts w:ascii="Calibri" w:hAnsi="Calibri" w:cs="Calibri"/>
                <w:sz w:val="20"/>
                <w:szCs w:val="20"/>
              </w:rPr>
            </w:pPr>
            <w:r w:rsidRPr="0048646F">
              <w:rPr>
                <w:rFonts w:ascii="Calibri" w:eastAsia="Arial" w:hAnsi="Calibri" w:cs="Calibri"/>
                <w:color w:val="000000" w:themeColor="text1"/>
                <w:sz w:val="20"/>
                <w:szCs w:val="20"/>
              </w:rPr>
              <w:t>Zeer goed</w:t>
            </w:r>
            <w:r w:rsidR="009A29E5" w:rsidRPr="0048646F">
              <w:rPr>
                <w:rFonts w:ascii="Calibri" w:eastAsia="Arial" w:hAnsi="Calibri" w:cs="Calibri"/>
                <w:color w:val="000000" w:themeColor="text1"/>
                <w:sz w:val="20"/>
                <w:szCs w:val="20"/>
              </w:rPr>
              <w:t xml:space="preserve"> (10)</w:t>
            </w:r>
          </w:p>
        </w:tc>
        <w:tc>
          <w:tcPr>
            <w:tcW w:w="5215" w:type="dxa"/>
            <w:tcBorders>
              <w:top w:val="single" w:sz="6" w:space="0" w:color="auto"/>
              <w:left w:val="single" w:sz="6" w:space="0" w:color="auto"/>
              <w:bottom w:val="single" w:sz="6" w:space="0" w:color="auto"/>
              <w:right w:val="single" w:sz="6" w:space="0" w:color="auto"/>
            </w:tcBorders>
            <w:tcMar>
              <w:left w:w="105" w:type="dxa"/>
              <w:right w:w="105" w:type="dxa"/>
            </w:tcMar>
          </w:tcPr>
          <w:p w14:paraId="324CAF9E" w14:textId="4BFEB2A7"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Er wordt op al het gevraagde antwoord gegeven. Daarnaast wordt er voor ieder onderdeel duidelijk gemaakt welke concrete prestaties (SMART) er geleverd worden. De genoemde prestaties dragen uitstekend bij aan de genoemde doelstelling en bieden veel meerwaarde bovenop het gevraagde. De effectiviteit, haalbaarheid en/of relevantie van de maatregelen is uitstekend en volledig onderbouwd.</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3452AFBF" w14:textId="71B0D579"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100%</w:t>
            </w:r>
          </w:p>
        </w:tc>
      </w:tr>
      <w:tr w:rsidR="220E2CF2" w:rsidRPr="0048646F" w14:paraId="607117D8" w14:textId="77777777" w:rsidTr="0048646F">
        <w:trPr>
          <w:trHeight w:val="2114"/>
        </w:trPr>
        <w:tc>
          <w:tcPr>
            <w:tcW w:w="1439" w:type="dxa"/>
            <w:tcBorders>
              <w:top w:val="single" w:sz="6" w:space="0" w:color="auto"/>
              <w:left w:val="single" w:sz="6" w:space="0" w:color="auto"/>
              <w:bottom w:val="single" w:sz="6" w:space="0" w:color="auto"/>
              <w:right w:val="single" w:sz="6" w:space="0" w:color="auto"/>
            </w:tcBorders>
            <w:tcMar>
              <w:left w:w="105" w:type="dxa"/>
              <w:right w:w="105" w:type="dxa"/>
            </w:tcMar>
          </w:tcPr>
          <w:p w14:paraId="4A365238" w14:textId="01ECFABE" w:rsidR="220E2CF2" w:rsidRPr="0048646F" w:rsidRDefault="220E2CF2" w:rsidP="220E2CF2">
            <w:pPr>
              <w:pStyle w:val="Geenafstand"/>
              <w:rPr>
                <w:rFonts w:ascii="Calibri" w:eastAsia="Arial" w:hAnsi="Calibri" w:cs="Calibri"/>
                <w:color w:val="000000" w:themeColor="text1"/>
                <w:sz w:val="20"/>
                <w:szCs w:val="20"/>
              </w:rPr>
            </w:pPr>
            <w:r w:rsidRPr="0048646F">
              <w:rPr>
                <w:rFonts w:ascii="Calibri" w:eastAsia="Arial" w:hAnsi="Calibri" w:cs="Calibri"/>
                <w:color w:val="000000" w:themeColor="text1"/>
                <w:sz w:val="20"/>
                <w:szCs w:val="20"/>
              </w:rPr>
              <w:t>Goed</w:t>
            </w:r>
            <w:r w:rsidR="009A29E5" w:rsidRPr="0048646F">
              <w:rPr>
                <w:rFonts w:ascii="Calibri" w:eastAsia="Arial" w:hAnsi="Calibri" w:cs="Calibri"/>
                <w:color w:val="000000" w:themeColor="text1"/>
                <w:sz w:val="20"/>
                <w:szCs w:val="20"/>
              </w:rPr>
              <w:t xml:space="preserve"> (8)</w:t>
            </w:r>
          </w:p>
        </w:tc>
        <w:tc>
          <w:tcPr>
            <w:tcW w:w="5215" w:type="dxa"/>
            <w:tcBorders>
              <w:top w:val="single" w:sz="6" w:space="0" w:color="auto"/>
              <w:left w:val="single" w:sz="6" w:space="0" w:color="auto"/>
              <w:bottom w:val="single" w:sz="6" w:space="0" w:color="auto"/>
              <w:right w:val="single" w:sz="6" w:space="0" w:color="auto"/>
            </w:tcBorders>
            <w:tcMar>
              <w:left w:w="105" w:type="dxa"/>
              <w:right w:w="105" w:type="dxa"/>
            </w:tcMar>
          </w:tcPr>
          <w:p w14:paraId="3495C88B" w14:textId="2456CA86"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Er wordt op (vrijwel) al het gevraagde antwoord gegeven. Daarnaast wordt er voor bijna ieder onderdeel duidelijk gemaakt welke concrete prestaties (SMART) er geleverd worden. De genoemde prestaties dragen goed bij aan de genoemde doelstelling en bieden meerwaarde bovenop het gevraagde. De effectiviteit, haalbaarheid en/of relevantie van de maatregelen is goed en voor de meest genoemde zaken onderbouwd.</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0ED74A79" w14:textId="67138D28"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80%</w:t>
            </w:r>
          </w:p>
        </w:tc>
      </w:tr>
      <w:tr w:rsidR="220E2CF2" w:rsidRPr="0048646F" w14:paraId="149DC8C7" w14:textId="77777777" w:rsidTr="220E2CF2">
        <w:trPr>
          <w:trHeight w:val="300"/>
        </w:trPr>
        <w:tc>
          <w:tcPr>
            <w:tcW w:w="1439" w:type="dxa"/>
            <w:tcBorders>
              <w:top w:val="single" w:sz="6" w:space="0" w:color="auto"/>
              <w:left w:val="single" w:sz="6" w:space="0" w:color="auto"/>
              <w:bottom w:val="single" w:sz="6" w:space="0" w:color="auto"/>
              <w:right w:val="single" w:sz="6" w:space="0" w:color="auto"/>
            </w:tcBorders>
            <w:tcMar>
              <w:left w:w="105" w:type="dxa"/>
              <w:right w:w="105" w:type="dxa"/>
            </w:tcMar>
          </w:tcPr>
          <w:p w14:paraId="35C4B97A" w14:textId="6512F9DD" w:rsidR="01C26668" w:rsidRPr="0048646F" w:rsidRDefault="01C26668" w:rsidP="220E2CF2">
            <w:pPr>
              <w:pStyle w:val="Geenafstand"/>
              <w:rPr>
                <w:rFonts w:ascii="Calibri" w:eastAsia="Arial" w:hAnsi="Calibri" w:cs="Calibri"/>
                <w:color w:val="000000" w:themeColor="text1"/>
                <w:sz w:val="20"/>
                <w:szCs w:val="20"/>
              </w:rPr>
            </w:pPr>
            <w:r w:rsidRPr="0048646F">
              <w:rPr>
                <w:rFonts w:ascii="Calibri" w:eastAsia="Arial" w:hAnsi="Calibri" w:cs="Calibri"/>
                <w:color w:val="000000" w:themeColor="text1"/>
                <w:sz w:val="20"/>
                <w:szCs w:val="20"/>
              </w:rPr>
              <w:t xml:space="preserve">Voldoende </w:t>
            </w:r>
            <w:r w:rsidR="009A29E5" w:rsidRPr="0048646F">
              <w:rPr>
                <w:rFonts w:ascii="Calibri" w:eastAsia="Arial" w:hAnsi="Calibri" w:cs="Calibri"/>
                <w:color w:val="000000" w:themeColor="text1"/>
                <w:sz w:val="20"/>
                <w:szCs w:val="20"/>
              </w:rPr>
              <w:t>(6)</w:t>
            </w:r>
          </w:p>
        </w:tc>
        <w:tc>
          <w:tcPr>
            <w:tcW w:w="5215" w:type="dxa"/>
            <w:tcBorders>
              <w:top w:val="single" w:sz="6" w:space="0" w:color="auto"/>
              <w:left w:val="single" w:sz="6" w:space="0" w:color="auto"/>
              <w:bottom w:val="single" w:sz="6" w:space="0" w:color="auto"/>
              <w:right w:val="single" w:sz="6" w:space="0" w:color="auto"/>
            </w:tcBorders>
            <w:tcMar>
              <w:left w:w="105" w:type="dxa"/>
              <w:right w:w="105" w:type="dxa"/>
            </w:tcMar>
          </w:tcPr>
          <w:p w14:paraId="3433DA4C" w14:textId="6B07ACB3"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Er wordt vrijwel op al het gevraagde antwoord gegeven en/of er wordt niet voor alle onderdelen duidelijk gemaakt welke concrete prestaties (SMART) er geleverd worden. De genoemde prestaties dragen bij aan de genoemde doelstelling, en bieden enige meerwaarde bovenop het gevraagde. De effectiviteit, haalbaarheid en/of relevantie van de maatregelen is voldoende, maar wordt niet overal duidelijk en volledig onderbouwd</w:t>
            </w:r>
            <w:r w:rsidRPr="0048646F">
              <w:rPr>
                <w:rFonts w:ascii="Calibri" w:eastAsia="Arial" w:hAnsi="Calibri" w:cs="Calibri"/>
                <w:i/>
                <w:iCs/>
                <w:color w:val="333333"/>
                <w:sz w:val="20"/>
                <w:szCs w:val="20"/>
              </w:rPr>
              <w:t>.</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6AF465ED" w14:textId="093623D8" w:rsidR="5D70ED6A" w:rsidRPr="0048646F" w:rsidRDefault="5D70ED6A"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6</w:t>
            </w:r>
            <w:r w:rsidR="220E2CF2" w:rsidRPr="0048646F">
              <w:rPr>
                <w:rFonts w:ascii="Calibri" w:eastAsia="Arial" w:hAnsi="Calibri" w:cs="Calibri"/>
                <w:color w:val="333333"/>
                <w:sz w:val="20"/>
                <w:szCs w:val="20"/>
              </w:rPr>
              <w:t>0%</w:t>
            </w:r>
          </w:p>
        </w:tc>
      </w:tr>
      <w:tr w:rsidR="220E2CF2" w:rsidRPr="0048646F" w14:paraId="3B5C189F" w14:textId="77777777" w:rsidTr="0048646F">
        <w:trPr>
          <w:trHeight w:val="836"/>
        </w:trPr>
        <w:tc>
          <w:tcPr>
            <w:tcW w:w="1439" w:type="dxa"/>
            <w:tcBorders>
              <w:top w:val="single" w:sz="6" w:space="0" w:color="auto"/>
              <w:left w:val="single" w:sz="6" w:space="0" w:color="auto"/>
              <w:bottom w:val="single" w:sz="6" w:space="0" w:color="auto"/>
              <w:right w:val="single" w:sz="6" w:space="0" w:color="auto"/>
            </w:tcBorders>
            <w:tcMar>
              <w:left w:w="105" w:type="dxa"/>
              <w:right w:w="105" w:type="dxa"/>
            </w:tcMar>
          </w:tcPr>
          <w:p w14:paraId="1E55A8BE" w14:textId="7F46C387" w:rsidR="2418FF26" w:rsidRPr="0048646F" w:rsidRDefault="2418FF26" w:rsidP="220E2CF2">
            <w:pPr>
              <w:pStyle w:val="Geenafstand"/>
              <w:rPr>
                <w:rFonts w:ascii="Calibri" w:hAnsi="Calibri" w:cs="Calibri"/>
                <w:sz w:val="20"/>
                <w:szCs w:val="20"/>
              </w:rPr>
            </w:pPr>
            <w:r w:rsidRPr="0048646F">
              <w:rPr>
                <w:rFonts w:ascii="Calibri" w:eastAsia="Arial" w:hAnsi="Calibri" w:cs="Calibri"/>
                <w:color w:val="000000" w:themeColor="text1"/>
                <w:sz w:val="20"/>
                <w:szCs w:val="20"/>
              </w:rPr>
              <w:t xml:space="preserve">Matig </w:t>
            </w:r>
            <w:r w:rsidR="009A29E5" w:rsidRPr="0048646F">
              <w:rPr>
                <w:rFonts w:ascii="Calibri" w:eastAsia="Arial" w:hAnsi="Calibri" w:cs="Calibri"/>
                <w:color w:val="000000" w:themeColor="text1"/>
                <w:sz w:val="20"/>
                <w:szCs w:val="20"/>
              </w:rPr>
              <w:t>(4)</w:t>
            </w:r>
          </w:p>
        </w:tc>
        <w:tc>
          <w:tcPr>
            <w:tcW w:w="5215" w:type="dxa"/>
            <w:tcBorders>
              <w:top w:val="single" w:sz="6" w:space="0" w:color="auto"/>
              <w:left w:val="single" w:sz="6" w:space="0" w:color="auto"/>
              <w:bottom w:val="single" w:sz="6" w:space="0" w:color="auto"/>
              <w:right w:val="single" w:sz="6" w:space="0" w:color="auto"/>
            </w:tcBorders>
            <w:tcMar>
              <w:left w:w="105" w:type="dxa"/>
              <w:right w:w="105" w:type="dxa"/>
            </w:tcMar>
          </w:tcPr>
          <w:p w14:paraId="5BB7E5DD" w14:textId="17FBDC7F"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 xml:space="preserve">Er wordt niet op al het gevraagde antwoord gegeven en/of er wordt niet voor alle onderdelen duidelijk gemaakt welke concrete prestaties (SMART) er geleverd worden. De genoemde prestaties dragen bij aan de genoemde doelstelling, maar bieden niet of nauwelijks meerwaarde </w:t>
            </w:r>
            <w:r w:rsidRPr="0048646F">
              <w:rPr>
                <w:rFonts w:ascii="Calibri" w:eastAsia="Arial" w:hAnsi="Calibri" w:cs="Calibri"/>
                <w:color w:val="333333"/>
                <w:sz w:val="20"/>
                <w:szCs w:val="20"/>
              </w:rPr>
              <w:lastRenderedPageBreak/>
              <w:t>bovenop het gevraagde. De effectiviteit, haalbaarheid en/of relevantie van de maatregelen is matig en wordt niet overal duidelijk en volledig onderbouwd.</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23156444" w14:textId="624045E6" w:rsidR="08E3EAC5" w:rsidRPr="0048646F" w:rsidRDefault="08E3EAC5"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lastRenderedPageBreak/>
              <w:t>4</w:t>
            </w:r>
            <w:r w:rsidR="220E2CF2" w:rsidRPr="0048646F">
              <w:rPr>
                <w:rFonts w:ascii="Calibri" w:eastAsia="Arial" w:hAnsi="Calibri" w:cs="Calibri"/>
                <w:color w:val="333333"/>
                <w:sz w:val="20"/>
                <w:szCs w:val="20"/>
              </w:rPr>
              <w:t>0%</w:t>
            </w:r>
          </w:p>
        </w:tc>
      </w:tr>
      <w:tr w:rsidR="220E2CF2" w:rsidRPr="0048646F" w14:paraId="34501F37" w14:textId="77777777" w:rsidTr="0048646F">
        <w:trPr>
          <w:trHeight w:val="1829"/>
        </w:trPr>
        <w:tc>
          <w:tcPr>
            <w:tcW w:w="1439" w:type="dxa"/>
            <w:tcBorders>
              <w:top w:val="single" w:sz="6" w:space="0" w:color="auto"/>
              <w:left w:val="single" w:sz="6" w:space="0" w:color="auto"/>
              <w:bottom w:val="single" w:sz="6" w:space="0" w:color="auto"/>
              <w:right w:val="single" w:sz="6" w:space="0" w:color="auto"/>
            </w:tcBorders>
            <w:tcMar>
              <w:left w:w="105" w:type="dxa"/>
              <w:right w:w="105" w:type="dxa"/>
            </w:tcMar>
          </w:tcPr>
          <w:p w14:paraId="7BB7D58A" w14:textId="50F40148" w:rsidR="220E2CF2" w:rsidRPr="0048646F" w:rsidRDefault="220E2CF2" w:rsidP="220E2CF2">
            <w:pPr>
              <w:pStyle w:val="Geenafstand"/>
              <w:rPr>
                <w:rFonts w:ascii="Calibri" w:eastAsia="Arial" w:hAnsi="Calibri" w:cs="Calibri"/>
                <w:color w:val="000000" w:themeColor="text1"/>
                <w:sz w:val="20"/>
                <w:szCs w:val="20"/>
              </w:rPr>
            </w:pPr>
            <w:r w:rsidRPr="0048646F">
              <w:rPr>
                <w:rFonts w:ascii="Calibri" w:eastAsia="Arial" w:hAnsi="Calibri" w:cs="Calibri"/>
                <w:color w:val="000000" w:themeColor="text1"/>
                <w:sz w:val="20"/>
                <w:szCs w:val="20"/>
              </w:rPr>
              <w:t>Onvoldoende</w:t>
            </w:r>
            <w:r w:rsidR="009A29E5" w:rsidRPr="0048646F">
              <w:rPr>
                <w:rFonts w:ascii="Calibri" w:eastAsia="Arial" w:hAnsi="Calibri" w:cs="Calibri"/>
                <w:color w:val="000000" w:themeColor="text1"/>
                <w:sz w:val="20"/>
                <w:szCs w:val="20"/>
              </w:rPr>
              <w:t xml:space="preserve"> (0)</w:t>
            </w:r>
          </w:p>
        </w:tc>
        <w:tc>
          <w:tcPr>
            <w:tcW w:w="5215" w:type="dxa"/>
            <w:tcBorders>
              <w:top w:val="single" w:sz="6" w:space="0" w:color="auto"/>
              <w:left w:val="single" w:sz="6" w:space="0" w:color="auto"/>
              <w:bottom w:val="single" w:sz="6" w:space="0" w:color="auto"/>
              <w:right w:val="single" w:sz="6" w:space="0" w:color="auto"/>
            </w:tcBorders>
            <w:tcMar>
              <w:left w:w="105" w:type="dxa"/>
              <w:right w:w="105" w:type="dxa"/>
            </w:tcMar>
          </w:tcPr>
          <w:p w14:paraId="4D0AB76E" w14:textId="786A24A5"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Er wordt op</w:t>
            </w:r>
            <w:r w:rsidR="00D063F9" w:rsidRPr="0048646F">
              <w:rPr>
                <w:rFonts w:ascii="Calibri" w:eastAsia="Arial" w:hAnsi="Calibri" w:cs="Calibri"/>
                <w:color w:val="333333"/>
                <w:sz w:val="20"/>
                <w:szCs w:val="20"/>
              </w:rPr>
              <w:t xml:space="preserve"> de</w:t>
            </w:r>
            <w:r w:rsidRPr="0048646F">
              <w:rPr>
                <w:rFonts w:ascii="Calibri" w:eastAsia="Arial" w:hAnsi="Calibri" w:cs="Calibri"/>
                <w:color w:val="333333"/>
                <w:sz w:val="20"/>
                <w:szCs w:val="20"/>
              </w:rPr>
              <w:t xml:space="preserve"> meeste vragen geen antwoord gegeven en/of er wordt voor (bijna) geen enkel onderdeel duidelijk gemaakt welke concrete prestaties (SMART) geleverd worden. De genoemde prestaties dragen niet bij aan de genoemde doelstelling. De effectiviteit, haalbaarheid en/of relevantie van de maatregelen is onvoldoende duidelijk gemaakt en onvolledig onderbouwd.</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1FF08E24" w14:textId="568A05F5" w:rsidR="220E2CF2" w:rsidRPr="0048646F" w:rsidRDefault="220E2CF2" w:rsidP="220E2CF2">
            <w:pPr>
              <w:pStyle w:val="Geenafstand"/>
              <w:rPr>
                <w:rFonts w:ascii="Calibri" w:eastAsia="Arial" w:hAnsi="Calibri" w:cs="Calibri"/>
                <w:color w:val="333333"/>
                <w:sz w:val="20"/>
                <w:szCs w:val="20"/>
              </w:rPr>
            </w:pPr>
            <w:r w:rsidRPr="0048646F">
              <w:rPr>
                <w:rFonts w:ascii="Calibri" w:eastAsia="Arial" w:hAnsi="Calibri" w:cs="Calibri"/>
                <w:color w:val="333333"/>
                <w:sz w:val="20"/>
                <w:szCs w:val="20"/>
              </w:rPr>
              <w:t>0%</w:t>
            </w:r>
          </w:p>
        </w:tc>
      </w:tr>
    </w:tbl>
    <w:p w14:paraId="1FE489E4" w14:textId="1C71B530" w:rsidR="000729E1" w:rsidRDefault="000729E1" w:rsidP="220E2CF2">
      <w:r>
        <w:t xml:space="preserve">Bij het gunningscriterium prijs wordt de score bepaald door </w:t>
      </w:r>
      <w:r w:rsidR="00AA2288">
        <w:t xml:space="preserve">een </w:t>
      </w:r>
      <w:r w:rsidR="00192D13">
        <w:t>rekensom: p</w:t>
      </w:r>
      <w:r>
        <w:t>er inschrijver</w:t>
      </w:r>
      <w:r w:rsidR="00192D13">
        <w:t xml:space="preserve"> wordt</w:t>
      </w:r>
      <w:r>
        <w:t xml:space="preserve"> de laagst aangeboden prijs van alle inschrijvingen </w:t>
      </w:r>
      <w:r w:rsidR="00192D13">
        <w:t>gedeeld</w:t>
      </w:r>
      <w:r>
        <w:t xml:space="preserve"> door de aangeboden prijs van de </w:t>
      </w:r>
      <w:r w:rsidR="009069FD">
        <w:t>i</w:t>
      </w:r>
      <w:r>
        <w:t>nschrijver</w:t>
      </w:r>
      <w:r w:rsidR="00512257">
        <w:t>. Vervolgens wordt deze</w:t>
      </w:r>
      <w:r>
        <w:t xml:space="preserve"> vermenigvuldig</w:t>
      </w:r>
      <w:r w:rsidR="00512257">
        <w:t>d</w:t>
      </w:r>
      <w:r>
        <w:t xml:space="preserve"> met </w:t>
      </w:r>
      <w:r w:rsidR="00E434FA">
        <w:t>de toegekende maximale puntenscore voor dat criterium</w:t>
      </w:r>
      <w:r>
        <w:t xml:space="preserve">. </w:t>
      </w:r>
    </w:p>
    <w:p w14:paraId="1D8AB25E" w14:textId="5F633F3F" w:rsidR="000729E1" w:rsidRDefault="000729E1" w:rsidP="000729E1">
      <w:r>
        <w:t xml:space="preserve">Het resultaat hiervan is een </w:t>
      </w:r>
      <w:r w:rsidR="00B96097">
        <w:t>puntenscore</w:t>
      </w:r>
      <w:r w:rsidR="00D063F9">
        <w:t>,</w:t>
      </w:r>
      <w:r>
        <w:t xml:space="preserve"> waarbij de inschrijving met de laagste prijs </w:t>
      </w:r>
      <w:r w:rsidR="00B96097">
        <w:t xml:space="preserve">het </w:t>
      </w:r>
      <w:r w:rsidR="00587279">
        <w:t>maximumaantal</w:t>
      </w:r>
      <w:r w:rsidR="00B96097">
        <w:t xml:space="preserve"> punten </w:t>
      </w:r>
      <w:r>
        <w:t>voor het prijscriterium krijgt. De inschrijvers met hogere prijzen krijgen een score die het procentuele prijsverschil uitdrukt. Mocht de inschrijving met de laagste prijs in een later stadium ongeldig blijken</w:t>
      </w:r>
      <w:r w:rsidR="00E0460F">
        <w:t>,</w:t>
      </w:r>
      <w:r>
        <w:t xml:space="preserve"> dan zal de prijsbeoordeling opnieuw worden uitgevoerd.</w:t>
      </w:r>
    </w:p>
    <w:p w14:paraId="6CE97F03" w14:textId="77777777" w:rsidR="000729E1" w:rsidRDefault="000729E1" w:rsidP="000729E1">
      <w:r>
        <w:t xml:space="preserve">De gescoorde punten op de kwalitatieve criteria leiden samen met de gescoorde punten voor de prijs tot het totaal aantal punten. De inschrijver met hoogste totale score heeft de </w:t>
      </w:r>
      <w:r w:rsidR="00A32B84">
        <w:t>economisch meest voordelige inschrijving</w:t>
      </w:r>
      <w:r>
        <w:t xml:space="preserve"> ingediend. </w:t>
      </w:r>
    </w:p>
    <w:p w14:paraId="06B4EC16" w14:textId="09BC0A36" w:rsidR="006B0E3B" w:rsidRDefault="000729E1" w:rsidP="000729E1">
      <w:r>
        <w:t xml:space="preserve">In het geval dat inschrijvingen een gelijke totaalscore hebben, dan </w:t>
      </w:r>
      <w:r w:rsidR="00403808">
        <w:t xml:space="preserve">zal de winnaar worden bepaald </w:t>
      </w:r>
      <w:r w:rsidR="00BB21E4">
        <w:t xml:space="preserve">op </w:t>
      </w:r>
      <w:r w:rsidR="005F6DBA">
        <w:t>de</w:t>
      </w:r>
      <w:r w:rsidR="00BB21E4">
        <w:t xml:space="preserve"> manier die is </w:t>
      </w:r>
      <w:r w:rsidR="005F6DBA">
        <w:t>vermeld i</w:t>
      </w:r>
      <w:r w:rsidR="00403808">
        <w:t xml:space="preserve">n de </w:t>
      </w:r>
      <w:r w:rsidR="00E569D7">
        <w:t xml:space="preserve">offerteaanvraag. </w:t>
      </w:r>
    </w:p>
    <w:p w14:paraId="11AC5508" w14:textId="380DDBC5" w:rsidR="00D17DB3" w:rsidRDefault="000729E1" w:rsidP="000729E1">
      <w:r>
        <w:t xml:space="preserve"> </w:t>
      </w:r>
    </w:p>
    <w:p w14:paraId="0D1649AD" w14:textId="46469748" w:rsidR="000729E1" w:rsidRPr="004D5DF9" w:rsidRDefault="00D155AC" w:rsidP="004D5D29">
      <w:pPr>
        <w:pStyle w:val="Toelichtendetekst"/>
        <w:rPr>
          <w:rStyle w:val="Sjabloontekst"/>
        </w:rPr>
      </w:pPr>
      <w:r w:rsidRPr="004D5DF9">
        <w:rPr>
          <w:rStyle w:val="Sjabloontekst"/>
        </w:rPr>
        <w:t>&lt;</w:t>
      </w:r>
      <w:r w:rsidR="000729E1" w:rsidRPr="004D5DF9">
        <w:rPr>
          <w:rStyle w:val="Sjabloontekst"/>
        </w:rPr>
        <w:t>Gunnen op waarde</w:t>
      </w:r>
      <w:r w:rsidRPr="004D5DF9">
        <w:rPr>
          <w:rStyle w:val="Sjabloontekst"/>
        </w:rPr>
        <w:t>&gt;</w:t>
      </w:r>
      <w:r w:rsidR="000729E1" w:rsidRPr="004D5DF9">
        <w:rPr>
          <w:rStyle w:val="Sjabloontekst"/>
        </w:rPr>
        <w:t xml:space="preserve"> </w:t>
      </w:r>
    </w:p>
    <w:p w14:paraId="2B1535BC" w14:textId="0DE06E85" w:rsidR="000729E1" w:rsidRDefault="005F6DBA" w:rsidP="000729E1">
      <w:r>
        <w:t>De o</w:t>
      </w:r>
      <w:r w:rsidR="000729E1">
        <w:t xml:space="preserve">pdrachtgever gunt de opdracht voorlopig aan de inschrijver die de </w:t>
      </w:r>
      <w:r w:rsidR="00A32B84">
        <w:t>economisch meest voordelige inschrijving</w:t>
      </w:r>
      <w:r w:rsidR="000729E1">
        <w:t xml:space="preserve"> heeft ingediend met de beste prijs/kwaliteit verhouding. Dit bepaalt</w:t>
      </w:r>
      <w:r>
        <w:t xml:space="preserve"> de</w:t>
      </w:r>
      <w:r w:rsidR="000729E1">
        <w:t xml:space="preserve"> opdrachtgever aan de hand van de gunningscriteria met de daarbij horende maximale kwaliteitswaarde</w:t>
      </w:r>
      <w:r w:rsidR="00BD1B29">
        <w:t>.</w:t>
      </w:r>
    </w:p>
    <w:p w14:paraId="67BB3680" w14:textId="3316CA01" w:rsidR="000729E1" w:rsidRDefault="000729E1" w:rsidP="000729E1">
      <w:r>
        <w:t xml:space="preserve">Een beoordelingsteam beoordeelt de inschrijvingen op basis van de gunningscriteria. Dat gaat als volgt: </w:t>
      </w:r>
      <w:r w:rsidR="009912DB">
        <w:t>E</w:t>
      </w:r>
      <w:r>
        <w:t xml:space="preserve">lk teamlid </w:t>
      </w:r>
      <w:r w:rsidR="00203CC2">
        <w:t>beoordeelt de inschrijvingen</w:t>
      </w:r>
      <w:r>
        <w:t xml:space="preserve"> </w:t>
      </w:r>
      <w:r w:rsidRPr="006F2E6E">
        <w:t>per perceel</w:t>
      </w:r>
      <w:r>
        <w:t xml:space="preserve"> </w:t>
      </w:r>
      <w:r w:rsidR="00203CC2">
        <w:t xml:space="preserve">en </w:t>
      </w:r>
      <w:r>
        <w:t>ken</w:t>
      </w:r>
      <w:r w:rsidR="00203CC2">
        <w:t>t</w:t>
      </w:r>
      <w:r>
        <w:t xml:space="preserve"> per kwalitatief gunningscriterium </w:t>
      </w:r>
      <w:r w:rsidRPr="00A32B84">
        <w:rPr>
          <w:rStyle w:val="Subtielebenadrukking"/>
        </w:rPr>
        <w:t>een even geheel rapportcijfer</w:t>
      </w:r>
      <w:r>
        <w:t xml:space="preserve"> toe</w:t>
      </w:r>
      <w:r w:rsidR="00203CC2">
        <w:t xml:space="preserve">, </w:t>
      </w:r>
      <w:r>
        <w:t>variërend van 0 (</w:t>
      </w:r>
      <w:r w:rsidR="00F9377B" w:rsidRPr="007F3150">
        <w:rPr>
          <w:i/>
          <w:iCs/>
        </w:rPr>
        <w:t>onvoldoende</w:t>
      </w:r>
      <w:r>
        <w:t>) tot en met 10 (</w:t>
      </w:r>
      <w:r w:rsidR="00CC61BA" w:rsidRPr="007F3150">
        <w:rPr>
          <w:i/>
          <w:iCs/>
        </w:rPr>
        <w:t>zeer goed</w:t>
      </w:r>
      <w:r>
        <w:t xml:space="preserve">). In </w:t>
      </w:r>
      <w:r w:rsidR="00F9377B">
        <w:t>de offerteaanvraag</w:t>
      </w:r>
      <w:r>
        <w:t xml:space="preserve"> staat tot welke kwaliteitswaarde een cijfer leidt. </w:t>
      </w:r>
      <w:r w:rsidR="003F35AE">
        <w:br/>
      </w:r>
      <w:r w:rsidR="003F35AE">
        <w:br/>
      </w:r>
      <w:r>
        <w:t xml:space="preserve">Vervolgens komt het beoordelingsteam bijeen </w:t>
      </w:r>
      <w:r w:rsidR="0023625E">
        <w:t xml:space="preserve">en komen </w:t>
      </w:r>
      <w:r>
        <w:t xml:space="preserve">per kwalitatief gunningscriterium </w:t>
      </w:r>
      <w:r w:rsidR="0023625E">
        <w:t xml:space="preserve">samen tot een </w:t>
      </w:r>
      <w:r w:rsidR="00AC54B6">
        <w:t xml:space="preserve">unaniem </w:t>
      </w:r>
      <w:r w:rsidR="0023625E">
        <w:t>oordeel</w:t>
      </w:r>
      <w:r>
        <w:t xml:space="preserve">. Dit leidt tot een kwaliteitswaarde per gunningscriterium. Het beoordelingsteam baseert </w:t>
      </w:r>
      <w:r w:rsidR="003024A0">
        <w:t>hun</w:t>
      </w:r>
      <w:r>
        <w:t xml:space="preserve"> waarderingen op het totaalbeeld van de inschrijving </w:t>
      </w:r>
      <w:r w:rsidR="00321DA4">
        <w:t>per</w:t>
      </w:r>
      <w:r>
        <w:t xml:space="preserve"> </w:t>
      </w:r>
      <w:r w:rsidR="00B77292">
        <w:t>gunningscriterium</w:t>
      </w:r>
      <w:r>
        <w:t xml:space="preserve">. </w:t>
      </w:r>
      <w:r w:rsidR="003024A0">
        <w:t>Hun</w:t>
      </w:r>
      <w:r>
        <w:t xml:space="preserve"> oordeel i</w:t>
      </w:r>
      <w:r w:rsidR="00321DA4">
        <w:t xml:space="preserve">s </w:t>
      </w:r>
      <w:r>
        <w:t xml:space="preserve">gebaseerd op de bij het </w:t>
      </w:r>
      <w:r w:rsidR="00B77292">
        <w:t>gunningscriterium</w:t>
      </w:r>
      <w:r>
        <w:t xml:space="preserve"> vermelde elementen. Deze elementen </w:t>
      </w:r>
      <w:r w:rsidR="00E02262">
        <w:t>zijn geen</w:t>
      </w:r>
      <w:r>
        <w:t xml:space="preserve"> nadere gunningscriteria.</w:t>
      </w:r>
    </w:p>
    <w:p w14:paraId="0AAA62BF" w14:textId="4CAE4078" w:rsidR="006B0E3B" w:rsidRDefault="39C947E4" w:rsidP="000729E1">
      <w:r>
        <w:t xml:space="preserve">De berekening van de </w:t>
      </w:r>
      <w:r w:rsidR="335EB2B5">
        <w:t>economisch meest voordelige inschrijving</w:t>
      </w:r>
      <w:r>
        <w:t xml:space="preserve"> gaat als volgt</w:t>
      </w:r>
      <w:r w:rsidR="00E02262">
        <w:t>:</w:t>
      </w:r>
      <w:r>
        <w:t xml:space="preserve"> </w:t>
      </w:r>
      <w:r w:rsidR="009912DB">
        <w:t>D</w:t>
      </w:r>
      <w:r>
        <w:t xml:space="preserve">e totale gescoorde kwaliteitswaarde op de kwalitatieve criteria wordt in mindering gebracht op de inschrijfprijs die bij het indienen van </w:t>
      </w:r>
      <w:r w:rsidR="00497EB1">
        <w:t xml:space="preserve">de </w:t>
      </w:r>
      <w:r>
        <w:t xml:space="preserve">inschrijving </w:t>
      </w:r>
      <w:r w:rsidR="00497EB1">
        <w:t>is aangeleverd</w:t>
      </w:r>
      <w:r>
        <w:t xml:space="preserve">. </w:t>
      </w:r>
      <w:r w:rsidR="1DE70C59">
        <w:t xml:space="preserve">Wat overblijft noemen wij de fictieve inschrijfprijs. </w:t>
      </w:r>
      <w:r>
        <w:t xml:space="preserve">De inschrijver die na deze berekening de laagste fictieve inschrijfprijs heeft, heeft de </w:t>
      </w:r>
      <w:r w:rsidR="335EB2B5">
        <w:t>economisch meest voordelige inschrijving</w:t>
      </w:r>
      <w:r>
        <w:t xml:space="preserve"> ingediend. </w:t>
      </w:r>
    </w:p>
    <w:p w14:paraId="63F386A7" w14:textId="6C1A1B09" w:rsidR="006B0E3B" w:rsidRDefault="006B0E3B" w:rsidP="000729E1">
      <w:r>
        <w:lastRenderedPageBreak/>
        <w:t xml:space="preserve">In het geval dat inschrijvingen een gelijke totaalscore hebben, zal de winnaar worden bepaald </w:t>
      </w:r>
      <w:r w:rsidR="00A21F7C">
        <w:t xml:space="preserve">op de manier die is </w:t>
      </w:r>
      <w:r w:rsidR="00252EDF">
        <w:t>beschreven</w:t>
      </w:r>
      <w:r>
        <w:t xml:space="preserve"> in de offerteaanvraag. </w:t>
      </w:r>
    </w:p>
    <w:p w14:paraId="39BC85D6" w14:textId="77777777" w:rsidR="00B8274E" w:rsidRDefault="002734A4" w:rsidP="00BD1B29">
      <w:pPr>
        <w:rPr>
          <w:b/>
          <w:bCs/>
        </w:rPr>
      </w:pPr>
      <w:r w:rsidRPr="002734A4">
        <w:rPr>
          <w:b/>
          <w:bCs/>
        </w:rPr>
        <w:t xml:space="preserve">Vormvereisten </w:t>
      </w:r>
    </w:p>
    <w:p w14:paraId="05F6F345" w14:textId="4FB6FAB3" w:rsidR="00BD1B29" w:rsidRPr="00B8274E" w:rsidRDefault="00252EDF" w:rsidP="00BD1B29">
      <w:pPr>
        <w:rPr>
          <w:b/>
          <w:bCs/>
        </w:rPr>
      </w:pPr>
      <w:r>
        <w:t>Lever</w:t>
      </w:r>
      <w:r w:rsidR="43B85F4F">
        <w:t xml:space="preserve"> per beschreven gunningscriterium een uitwerking aan waarin </w:t>
      </w:r>
      <w:r w:rsidR="00BF4227">
        <w:t>u</w:t>
      </w:r>
      <w:r w:rsidR="43B85F4F">
        <w:t xml:space="preserve"> de punten zoals beschreven benoemt en uitwerkt. </w:t>
      </w:r>
      <w:r>
        <w:t xml:space="preserve">Zorg dat </w:t>
      </w:r>
      <w:r w:rsidR="00BF4227">
        <w:t>uw</w:t>
      </w:r>
      <w:r w:rsidR="43B85F4F">
        <w:t xml:space="preserve"> beantwoording bestaat uit maximaal het aantal enkelzijdige pagina’s A4 met vergelijkbaar lettertype en lettergrootte als dit document</w:t>
      </w:r>
      <w:r w:rsidR="00A8142C">
        <w:t xml:space="preserve"> zoals genoemd bij het gunningscriterium in de offerteaanvraag</w:t>
      </w:r>
      <w:r w:rsidR="43B85F4F">
        <w:t xml:space="preserve">. Het aantal pagina’s is inclusief eventuele afbeeldingen en bijlagen, maar exclusief voorblad en inhoudsopgave. </w:t>
      </w:r>
      <w:r>
        <w:t xml:space="preserve">Als </w:t>
      </w:r>
      <w:r w:rsidR="004B1EC0">
        <w:t>u</w:t>
      </w:r>
      <w:r w:rsidR="43B85F4F">
        <w:t xml:space="preserve"> meer dan het </w:t>
      </w:r>
      <w:r w:rsidR="00587279">
        <w:t>maximumaantal</w:t>
      </w:r>
      <w:r w:rsidR="43B85F4F">
        <w:t xml:space="preserve"> pagina’s aanlevert, worden de pagina’s die het aantal overschr</w:t>
      </w:r>
      <w:r w:rsidR="00F37C31">
        <w:t>ij</w:t>
      </w:r>
      <w:r w:rsidR="43B85F4F">
        <w:t>den niet beoordeeld. Het is niet toegestaan om te verwijzen naar antwoorden o</w:t>
      </w:r>
      <w:r w:rsidR="07FBAAB4">
        <w:t>p</w:t>
      </w:r>
      <w:r w:rsidR="43B85F4F">
        <w:t xml:space="preserve"> bijlagen. </w:t>
      </w:r>
    </w:p>
    <w:p w14:paraId="6BEB1C70" w14:textId="44BFAD0F" w:rsidR="000729E1" w:rsidRDefault="00BD1B29" w:rsidP="007847FD">
      <w:pPr>
        <w:pStyle w:val="Kop2"/>
      </w:pPr>
      <w:bookmarkStart w:id="288" w:name="_Toc51772996"/>
      <w:bookmarkStart w:id="289" w:name="_Toc187655092"/>
      <w:r>
        <w:t>Wijzigingen</w:t>
      </w:r>
      <w:r w:rsidR="000729E1">
        <w:t xml:space="preserve"> beoordelingsteam</w:t>
      </w:r>
      <w:bookmarkEnd w:id="288"/>
      <w:bookmarkEnd w:id="289"/>
    </w:p>
    <w:p w14:paraId="6B8BFDF0" w14:textId="554CE73B" w:rsidR="00B80C90" w:rsidRDefault="39C947E4" w:rsidP="220E2CF2">
      <w:bookmarkStart w:id="290" w:name="_Toc28858372"/>
      <w:bookmarkStart w:id="291" w:name="_Toc28866868"/>
      <w:bookmarkStart w:id="292" w:name="_Toc28867285"/>
      <w:bookmarkStart w:id="293" w:name="_Toc51772997"/>
      <w:bookmarkStart w:id="294" w:name="_Toc169510109"/>
      <w:bookmarkStart w:id="295" w:name="_Toc169510001"/>
      <w:bookmarkEnd w:id="285"/>
      <w:bookmarkEnd w:id="290"/>
      <w:bookmarkEnd w:id="291"/>
      <w:bookmarkEnd w:id="292"/>
      <w:r>
        <w:t>Wanneer het beoordelen voor één van de initiële beoordelaars onmogelijk is geworden vanwege onv</w:t>
      </w:r>
      <w:r w:rsidR="00C4448A">
        <w:t>erwachte</w:t>
      </w:r>
      <w:r>
        <w:t xml:space="preserve"> omstandigheden, </w:t>
      </w:r>
      <w:r w:rsidR="00C4448A">
        <w:t>mag de</w:t>
      </w:r>
      <w:r>
        <w:t xml:space="preserve"> opdrachtgever de beoordeling zonder deze beoordelaar doen. </w:t>
      </w:r>
      <w:r w:rsidR="00C4448A">
        <w:t>De</w:t>
      </w:r>
      <w:r>
        <w:t xml:space="preserve"> opdrachtgever </w:t>
      </w:r>
      <w:r w:rsidR="00C4448A">
        <w:t>streeft er naar om in dit soort gevallen een vervanger aan te ste</w:t>
      </w:r>
      <w:r w:rsidR="00FB5030">
        <w:t>llen die de beoordeling alsnog uitvoert. Ook</w:t>
      </w:r>
      <w:r>
        <w:t xml:space="preserve"> zorgt </w:t>
      </w:r>
      <w:r w:rsidR="00FB5030">
        <w:t xml:space="preserve">de </w:t>
      </w:r>
      <w:r>
        <w:t>opdrachtgever ervoor dat inschrijvers op een transparante en gelijke wijze worden beoordeeld.</w:t>
      </w:r>
    </w:p>
    <w:p w14:paraId="491B7D6C" w14:textId="18CF1229" w:rsidR="00B80C90" w:rsidRDefault="00B80C90" w:rsidP="00B80C90">
      <w:pPr>
        <w:pStyle w:val="Kop2"/>
      </w:pPr>
      <w:bookmarkStart w:id="296" w:name="_Toc187655093"/>
      <w:r>
        <w:t>Presentatie</w:t>
      </w:r>
      <w:r w:rsidR="00CC61BA">
        <w:t xml:space="preserve"> of demonstratie</w:t>
      </w:r>
      <w:bookmarkEnd w:id="296"/>
    </w:p>
    <w:p w14:paraId="52FA4934" w14:textId="53688BCC" w:rsidR="00117B8D" w:rsidRPr="004238EF" w:rsidRDefault="00CC61BA" w:rsidP="00117B8D">
      <w:r>
        <w:t xml:space="preserve">Wanneer </w:t>
      </w:r>
      <w:r w:rsidR="00FB5030">
        <w:t xml:space="preserve">de </w:t>
      </w:r>
      <w:r>
        <w:t xml:space="preserve">opdrachtgever een presentatie </w:t>
      </w:r>
      <w:r w:rsidRPr="004238EF">
        <w:t>of demonstratie onderdeel laat zijn van de beoordeling</w:t>
      </w:r>
      <w:r w:rsidR="00F37C31">
        <w:t>, dan</w:t>
      </w:r>
      <w:r w:rsidRPr="004238EF">
        <w:t xml:space="preserve"> wordt dit vermeldt in de offerteaanvraag. </w:t>
      </w:r>
      <w:r w:rsidR="00FB5030">
        <w:t>De o</w:t>
      </w:r>
      <w:r w:rsidR="003A49CA" w:rsidRPr="004238EF">
        <w:t>pdrachtgever</w:t>
      </w:r>
      <w:r w:rsidR="00D155AC" w:rsidRPr="004238EF">
        <w:t xml:space="preserve"> nodigt </w:t>
      </w:r>
      <w:r w:rsidR="00FF197F">
        <w:t xml:space="preserve">inschrijvers uit om </w:t>
      </w:r>
      <w:r w:rsidR="00D155AC" w:rsidRPr="004238EF">
        <w:t>inschrijving</w:t>
      </w:r>
      <w:r w:rsidR="00FF197F">
        <w:t>en</w:t>
      </w:r>
      <w:r w:rsidR="00D155AC" w:rsidRPr="004238EF">
        <w:t xml:space="preserve"> toe te lichten met een presentatie. </w:t>
      </w:r>
      <w:r w:rsidR="001B557C">
        <w:t xml:space="preserve">Laat een presentatie verzorgen door </w:t>
      </w:r>
      <w:r w:rsidR="00D155AC" w:rsidRPr="004238EF">
        <w:t xml:space="preserve">de personen die de opdracht gaan uitvoeren. </w:t>
      </w:r>
      <w:r w:rsidR="00710B11">
        <w:br/>
      </w:r>
      <w:r w:rsidR="00710B11">
        <w:br/>
      </w:r>
      <w:r w:rsidR="003A49CA" w:rsidRPr="004238EF">
        <w:t xml:space="preserve">In de uitnodiging wordt </w:t>
      </w:r>
      <w:r w:rsidR="004D7E7F" w:rsidRPr="004238EF">
        <w:t>vermeld</w:t>
      </w:r>
      <w:r w:rsidR="003A49CA" w:rsidRPr="004238EF">
        <w:t xml:space="preserve"> </w:t>
      </w:r>
      <w:r w:rsidR="004D7E7F" w:rsidRPr="004238EF">
        <w:t xml:space="preserve">hoelang de presentatie mag duren en </w:t>
      </w:r>
      <w:r w:rsidR="001B557C">
        <w:t xml:space="preserve">hoeveel personen </w:t>
      </w:r>
      <w:r w:rsidR="003906C5">
        <w:t>mogen presenteren</w:t>
      </w:r>
      <w:r w:rsidR="004D7E7F" w:rsidRPr="004238EF">
        <w:t>.</w:t>
      </w:r>
      <w:r w:rsidR="004A60D7" w:rsidRPr="004238EF">
        <w:t xml:space="preserve"> </w:t>
      </w:r>
      <w:r w:rsidR="00D155AC" w:rsidRPr="004238EF">
        <w:t xml:space="preserve">Na afloop van </w:t>
      </w:r>
      <w:r w:rsidR="003906C5">
        <w:t>de</w:t>
      </w:r>
      <w:r w:rsidR="00D155AC" w:rsidRPr="004238EF">
        <w:t xml:space="preserve"> </w:t>
      </w:r>
      <w:r w:rsidR="00117B8D" w:rsidRPr="004238EF">
        <w:t xml:space="preserve">presentatie ontvangen de leden van de beoordelingscommissie </w:t>
      </w:r>
      <w:r w:rsidR="003906C5">
        <w:t>de</w:t>
      </w:r>
      <w:r w:rsidR="00117B8D" w:rsidRPr="004238EF">
        <w:t xml:space="preserve"> getoonde presentatie digitaal in PDF</w:t>
      </w:r>
      <w:r w:rsidR="004A60D7" w:rsidRPr="004238EF">
        <w:t xml:space="preserve">. </w:t>
      </w:r>
      <w:r w:rsidR="00117B8D" w:rsidRPr="004238EF">
        <w:t xml:space="preserve">De presentatie is bedoeld ter verduidelijking van </w:t>
      </w:r>
      <w:r w:rsidR="003906C5">
        <w:t>de</w:t>
      </w:r>
      <w:r w:rsidR="00117B8D" w:rsidRPr="004238EF">
        <w:t xml:space="preserve"> inschrijving. De beoordelingscommissie stelt tijdens de bijeenkomst eventuele verduidelijkingsvragen over </w:t>
      </w:r>
      <w:r w:rsidR="003906C5">
        <w:t>de</w:t>
      </w:r>
      <w:r w:rsidR="00117B8D" w:rsidRPr="004238EF">
        <w:t xml:space="preserve"> inschrijving. </w:t>
      </w:r>
      <w:r w:rsidR="00B610A6">
        <w:t>U kunt</w:t>
      </w:r>
      <w:r w:rsidR="00117B8D" w:rsidRPr="004238EF">
        <w:t xml:space="preserve"> inschrijving niet wijzigen met de presentatie of de beantwoording van vragen.</w:t>
      </w:r>
      <w:r w:rsidR="004A60D7" w:rsidRPr="004238EF">
        <w:t xml:space="preserve"> </w:t>
      </w:r>
      <w:r w:rsidR="00084D7D">
        <w:t>Andere inschrijvers zijn niet aanwezig b</w:t>
      </w:r>
      <w:r w:rsidR="004A60D7" w:rsidRPr="004238EF">
        <w:t>ij de presentatie.</w:t>
      </w:r>
    </w:p>
    <w:p w14:paraId="66D72E39" w14:textId="77777777" w:rsidR="00117B8D" w:rsidRPr="004238EF" w:rsidRDefault="00117B8D" w:rsidP="00117B8D">
      <w:pPr>
        <w:rPr>
          <w:b/>
          <w:bCs/>
        </w:rPr>
      </w:pPr>
      <w:r w:rsidRPr="004238EF">
        <w:rPr>
          <w:b/>
          <w:bCs/>
        </w:rPr>
        <w:t>Beoordeling</w:t>
      </w:r>
    </w:p>
    <w:p w14:paraId="59221572" w14:textId="07CAA08B" w:rsidR="00117B8D" w:rsidRPr="00B80C90" w:rsidRDefault="00117B8D" w:rsidP="00117B8D">
      <w:r w:rsidRPr="004238EF">
        <w:t xml:space="preserve">De presentatie is onderdeel van het beoordelingsproces. </w:t>
      </w:r>
      <w:r w:rsidR="00084D7D">
        <w:t>Na de presentaties stelt d</w:t>
      </w:r>
      <w:r w:rsidRPr="004238EF">
        <w:t>e beoordelingscommissie de beoordeling van de gunningscriteria definitief vast.</w:t>
      </w:r>
    </w:p>
    <w:p w14:paraId="17862222" w14:textId="7D854891" w:rsidR="000729E1" w:rsidRDefault="00BD1B29" w:rsidP="00947DF3">
      <w:pPr>
        <w:pStyle w:val="Kop1"/>
      </w:pPr>
      <w:bookmarkStart w:id="297" w:name="_Toc187655094"/>
      <w:bookmarkEnd w:id="293"/>
      <w:r>
        <w:lastRenderedPageBreak/>
        <w:t>De procedure van gunning</w:t>
      </w:r>
      <w:bookmarkEnd w:id="297"/>
      <w:r>
        <w:t xml:space="preserve"> </w:t>
      </w:r>
    </w:p>
    <w:p w14:paraId="0FD8406E" w14:textId="77777777" w:rsidR="000729E1" w:rsidRDefault="000729E1" w:rsidP="007847FD">
      <w:pPr>
        <w:pStyle w:val="Kop2"/>
      </w:pPr>
      <w:bookmarkStart w:id="298" w:name="_Toc51773000"/>
      <w:bookmarkStart w:id="299" w:name="_Toc187655095"/>
      <w:r>
        <w:t>De gunningsbeslissing</w:t>
      </w:r>
      <w:bookmarkEnd w:id="298"/>
      <w:bookmarkEnd w:id="299"/>
    </w:p>
    <w:p w14:paraId="23489B84" w14:textId="0AEEF183" w:rsidR="000729E1" w:rsidRDefault="00000966" w:rsidP="000729E1">
      <w:r w:rsidRPr="00000966">
        <w:rPr>
          <w:rStyle w:val="Sjabloontekst"/>
        </w:rPr>
        <w:t>&lt;Optie 1 (bij Europees)&gt;</w:t>
      </w:r>
      <w:r>
        <w:t xml:space="preserve"> </w:t>
      </w:r>
      <w:r w:rsidR="39C947E4">
        <w:t xml:space="preserve">Alle inschrijvers ontvangen schriftelijk bericht over de gunningsbeslissing via </w:t>
      </w:r>
      <w:r w:rsidR="0394B26D">
        <w:t>het aanbestedingsplatform</w:t>
      </w:r>
      <w:r w:rsidR="39C947E4">
        <w:t xml:space="preserve">. De gunningsbeslissing </w:t>
      </w:r>
      <w:r w:rsidR="008A0ACF">
        <w:t xml:space="preserve">betekent nog niet dat het aanbod van de inschrijvers is aangenomen, </w:t>
      </w:r>
      <w:r w:rsidR="39C947E4">
        <w:t xml:space="preserve">en er komt op dat moment dus </w:t>
      </w:r>
      <w:r w:rsidR="008A0ACF">
        <w:t xml:space="preserve">nog </w:t>
      </w:r>
      <w:r w:rsidR="39C947E4">
        <w:t xml:space="preserve">geen overeenkomst tot stand. </w:t>
      </w:r>
      <w:r w:rsidR="00723897">
        <w:t>De o</w:t>
      </w:r>
      <w:r w:rsidR="39C947E4">
        <w:t xml:space="preserve">pdrachtgever is daarnaast ook niet verplicht om één of meerdere winnaars uit te roepen of de opdracht te gunnen. </w:t>
      </w:r>
      <w:r w:rsidR="00723897">
        <w:t>De o</w:t>
      </w:r>
      <w:r w:rsidR="39C947E4">
        <w:t xml:space="preserve">pdrachtgever kan de aanbestedingsprocedure op elk moment stopzetten. </w:t>
      </w:r>
    </w:p>
    <w:p w14:paraId="3382D0B9" w14:textId="67EAD8CF" w:rsidR="000729E1" w:rsidRDefault="00881D65" w:rsidP="000729E1">
      <w:r>
        <w:t xml:space="preserve">Inschrijvers hebben het recht om bezwaar te maken </w:t>
      </w:r>
      <w:r w:rsidR="00E34F6D">
        <w:t>tegen</w:t>
      </w:r>
      <w:r>
        <w:t xml:space="preserve"> </w:t>
      </w:r>
      <w:r w:rsidR="000729E1">
        <w:t>de voorgenomen gunningsbeslissing. D</w:t>
      </w:r>
      <w:r w:rsidR="005D2303">
        <w:t>it kan</w:t>
      </w:r>
      <w:r w:rsidR="000729E1">
        <w:t xml:space="preserve"> door het aanhangig maken van een procedure in kort geding bij de voorzieningenrechter in </w:t>
      </w:r>
      <w:r w:rsidR="000729E1">
        <w:rPr>
          <w:rStyle w:val="Sjabloontekst"/>
        </w:rPr>
        <w:t>Plaats</w:t>
      </w:r>
      <w:r w:rsidR="000729E1">
        <w:t xml:space="preserve">. De termijn hiervoor is </w:t>
      </w:r>
      <w:r w:rsidR="002853B4" w:rsidRPr="00D272C0">
        <w:rPr>
          <w:rStyle w:val="Sjabloontekst"/>
        </w:rPr>
        <w:t>&lt;</w:t>
      </w:r>
      <w:r w:rsidR="00D82EF7" w:rsidRPr="00D272C0">
        <w:rPr>
          <w:rStyle w:val="Sjabloontekst"/>
        </w:rPr>
        <w:t xml:space="preserve">aantal: Europese aanbestedingen = </w:t>
      </w:r>
      <w:r w:rsidR="000729E1" w:rsidRPr="005D2303">
        <w:rPr>
          <w:rStyle w:val="Sjabloontekst"/>
        </w:rPr>
        <w:t>20</w:t>
      </w:r>
      <w:r w:rsidR="00D82EF7" w:rsidRPr="005D2303">
        <w:rPr>
          <w:rStyle w:val="Sjabloontekst"/>
        </w:rPr>
        <w:t>&gt;</w:t>
      </w:r>
      <w:r w:rsidR="000729E1">
        <w:t xml:space="preserve"> kalenderdagen na de verzenddatum van de beslissing. Deze termijn is een vervaltermijn, waarna de inschrijvers geen bezwaar meer kunnen indienen bij de rechter tegen het besluit. De bovenstaande bezwaartermijn geldt ook in het geval dat </w:t>
      </w:r>
      <w:r w:rsidR="005D2303">
        <w:t xml:space="preserve">de </w:t>
      </w:r>
      <w:r w:rsidR="000729E1">
        <w:t>opdrachtgever de aanbesteding stopzet. In dit laatste geval gaat de</w:t>
      </w:r>
      <w:r w:rsidR="0071784D">
        <w:t>ze</w:t>
      </w:r>
      <w:r w:rsidR="000729E1">
        <w:t xml:space="preserve"> </w:t>
      </w:r>
      <w:r w:rsidR="0071784D">
        <w:t>verval</w:t>
      </w:r>
      <w:r w:rsidR="000729E1">
        <w:t xml:space="preserve">termijn in op het moment dat opdrachtgever </w:t>
      </w:r>
      <w:r w:rsidR="00341B63">
        <w:t xml:space="preserve">u </w:t>
      </w:r>
      <w:r w:rsidR="000729E1">
        <w:t xml:space="preserve">hierover heeft geïnformeerd via een bericht in </w:t>
      </w:r>
      <w:r w:rsidR="0033077C">
        <w:t>het aanbestedingsplatform</w:t>
      </w:r>
      <w:r w:rsidR="000729E1">
        <w:t>.</w:t>
      </w:r>
      <w:r w:rsidR="0071784D">
        <w:t xml:space="preserve"> </w:t>
      </w:r>
      <w:bookmarkStart w:id="300" w:name="_Toc197228378"/>
    </w:p>
    <w:p w14:paraId="3C8E24C5" w14:textId="561D25AF" w:rsidR="000729E1" w:rsidRDefault="0071784D" w:rsidP="000729E1">
      <w:r>
        <w:t xml:space="preserve">Als </w:t>
      </w:r>
      <w:r w:rsidR="00BF3011">
        <w:t>u</w:t>
      </w:r>
      <w:r w:rsidR="000729E1">
        <w:t xml:space="preserve"> besluit over te gaan tot het aanhangig maken van een </w:t>
      </w:r>
      <w:r w:rsidR="00724B88">
        <w:t>procedure, stuur dan zo snel mogelijk</w:t>
      </w:r>
      <w:r w:rsidR="000729E1">
        <w:t xml:space="preserve"> een afschrift van de dagvaarding </w:t>
      </w:r>
      <w:r w:rsidR="00FA2995">
        <w:t xml:space="preserve">naar </w:t>
      </w:r>
      <w:r w:rsidR="00724B88">
        <w:t xml:space="preserve">de </w:t>
      </w:r>
      <w:r w:rsidR="00FA2995">
        <w:t xml:space="preserve">opdrachtgever via de berichtenmodule </w:t>
      </w:r>
      <w:r w:rsidR="00335223">
        <w:t>van het aanbestedingsplatform</w:t>
      </w:r>
      <w:r w:rsidR="000729E1">
        <w:t xml:space="preserve">. Dit </w:t>
      </w:r>
      <w:r w:rsidR="00724B88">
        <w:t>zorgt ervoor</w:t>
      </w:r>
      <w:r w:rsidR="000729E1">
        <w:t xml:space="preserve"> dat </w:t>
      </w:r>
      <w:r w:rsidR="00724B88">
        <w:t xml:space="preserve">de </w:t>
      </w:r>
      <w:r w:rsidR="000729E1">
        <w:t xml:space="preserve">opdrachtgever </w:t>
      </w:r>
      <w:r w:rsidR="00724B88">
        <w:t>op tijd</w:t>
      </w:r>
      <w:r w:rsidR="000729E1">
        <w:t xml:space="preserve"> op de hoogte is.</w:t>
      </w:r>
    </w:p>
    <w:p w14:paraId="13B7A98D" w14:textId="747DD784" w:rsidR="003B36EE" w:rsidRDefault="004A3C20" w:rsidP="003B36EE">
      <w:r w:rsidRPr="003B36EE">
        <w:rPr>
          <w:rStyle w:val="Sjabloontekst"/>
        </w:rPr>
        <w:t>&lt;Optie 2 (bij Onderhands)</w:t>
      </w:r>
      <w:r w:rsidR="002F59DB" w:rsidRPr="003B36EE">
        <w:rPr>
          <w:rStyle w:val="Sjabloontekst"/>
        </w:rPr>
        <w:t>&gt;</w:t>
      </w:r>
      <w:r w:rsidR="002F59DB">
        <w:t xml:space="preserve"> Alle</w:t>
      </w:r>
      <w:r w:rsidR="00C672DF">
        <w:t xml:space="preserve"> inschrijvers ontvangen schriftelijk bericht over de gunningsbeslissing via de e-mail. </w:t>
      </w:r>
      <w:r w:rsidR="003B36EE">
        <w:t xml:space="preserve">De gunningsbeslissing </w:t>
      </w:r>
      <w:r w:rsidR="00724B88">
        <w:t>betekent niet dat het</w:t>
      </w:r>
      <w:r w:rsidR="003B36EE">
        <w:t xml:space="preserve"> aanbod van de inschrijvers </w:t>
      </w:r>
      <w:r w:rsidR="00724B88">
        <w:t xml:space="preserve">is aangenomen </w:t>
      </w:r>
      <w:r w:rsidR="003B36EE">
        <w:t xml:space="preserve">en er komt </w:t>
      </w:r>
      <w:r w:rsidR="00EC2CBA">
        <w:t xml:space="preserve">nog </w:t>
      </w:r>
      <w:r w:rsidR="003B36EE">
        <w:t xml:space="preserve">geen overeenkomst tot stand. </w:t>
      </w:r>
      <w:r w:rsidR="00EC2CBA">
        <w:t>De o</w:t>
      </w:r>
      <w:r w:rsidR="003B36EE">
        <w:t xml:space="preserve">pdrachtgever is daarnaast ook niet verplicht om één of meerdere winnaars uit te roepen of de opdracht te gunnen. </w:t>
      </w:r>
      <w:r w:rsidR="00EC2CBA">
        <w:t>De o</w:t>
      </w:r>
      <w:r w:rsidR="003B36EE">
        <w:t xml:space="preserve">pdrachtgever kan de aanbestedingsprocedure op elk moment stopzetten. </w:t>
      </w:r>
    </w:p>
    <w:p w14:paraId="3151D92F" w14:textId="4A593E91" w:rsidR="003B36EE" w:rsidRDefault="00E34F6D" w:rsidP="003B36EE">
      <w:r>
        <w:t xml:space="preserve">Inschrijvers hebben het recht om bezwaar te maken tegen </w:t>
      </w:r>
      <w:r w:rsidR="003B36EE">
        <w:t>de voorgenomen gunningsbeslissing. D</w:t>
      </w:r>
      <w:r w:rsidR="00385DBE">
        <w:t>i</w:t>
      </w:r>
      <w:r w:rsidR="003B36EE">
        <w:t xml:space="preserve">t </w:t>
      </w:r>
      <w:r w:rsidR="00385DBE">
        <w:t xml:space="preserve">kan </w:t>
      </w:r>
      <w:r w:rsidR="003B36EE">
        <w:t xml:space="preserve">door het aanhangig maken van een procedure in kort geding bij de voorzieningenrechter in </w:t>
      </w:r>
      <w:r w:rsidR="003B36EE">
        <w:rPr>
          <w:rStyle w:val="Sjabloontekst"/>
        </w:rPr>
        <w:t>Plaats</w:t>
      </w:r>
      <w:r w:rsidR="003B36EE">
        <w:t xml:space="preserve">. De termijn hiervoor is </w:t>
      </w:r>
      <w:r w:rsidR="00D82EF7" w:rsidRPr="00D272C0">
        <w:rPr>
          <w:rStyle w:val="Sjabloontekst"/>
        </w:rPr>
        <w:t xml:space="preserve">&lt;aantal: Europese aanbestedingen = </w:t>
      </w:r>
      <w:r w:rsidR="00D82EF7" w:rsidRPr="00385DBE">
        <w:rPr>
          <w:rStyle w:val="Sjabloontekst"/>
        </w:rPr>
        <w:t>20&gt;</w:t>
      </w:r>
      <w:r w:rsidR="00D82EF7">
        <w:t xml:space="preserve"> </w:t>
      </w:r>
      <w:r w:rsidR="003B36EE">
        <w:t>kalenderdagen na de verzenddatum van de beslissing. D</w:t>
      </w:r>
      <w:r w:rsidR="00675601">
        <w:t>it is een</w:t>
      </w:r>
      <w:r w:rsidR="003B36EE">
        <w:t xml:space="preserve"> vervaltermijn, waarna de inschrijvers geen bezwaar meer kunnen indienen bij de rechter tegen het besluit. De bovenstaande bezwaartermijn geldt ook in het geval dat opdrachtgever de aanbesteding stopzet. In dit laatste geval gaat de</w:t>
      </w:r>
      <w:r w:rsidR="00675601">
        <w:t xml:space="preserve"> verval</w:t>
      </w:r>
      <w:r w:rsidR="003B36EE">
        <w:t xml:space="preserve">termijn in op het moment dat opdrachtgever </w:t>
      </w:r>
      <w:r w:rsidR="00DD7169">
        <w:t>u</w:t>
      </w:r>
      <w:r w:rsidR="003B36EE">
        <w:t xml:space="preserve"> hierover heeft geïnformeerd via een bericht in het aanbestedingsplatform.</w:t>
      </w:r>
    </w:p>
    <w:p w14:paraId="25EBA7A1" w14:textId="33244E85" w:rsidR="004A3C20" w:rsidRDefault="00675601" w:rsidP="000729E1">
      <w:r>
        <w:t>Als</w:t>
      </w:r>
      <w:r w:rsidR="00DD7169">
        <w:t xml:space="preserve"> u</w:t>
      </w:r>
      <w:r>
        <w:t xml:space="preserve"> </w:t>
      </w:r>
      <w:r w:rsidR="003B36EE">
        <w:t>besluit over te gaan tot het aanhangig maken van een procedure</w:t>
      </w:r>
      <w:r>
        <w:t>, mail dan zo snel mogelijk een afschrift van de dagvaarding naa</w:t>
      </w:r>
      <w:r w:rsidR="003B36EE">
        <w:t xml:space="preserve">r </w:t>
      </w:r>
      <w:r w:rsidR="003B36EE">
        <w:rPr>
          <w:rStyle w:val="Sjabloontekst"/>
        </w:rPr>
        <w:t>emailadres</w:t>
      </w:r>
      <w:r w:rsidR="0064543B">
        <w:rPr>
          <w:rStyle w:val="Sjabloontekst"/>
        </w:rPr>
        <w:t>/de in de offerteaanvraag benoemde contactpersoon</w:t>
      </w:r>
      <w:r w:rsidR="003B36EE">
        <w:t xml:space="preserve">. Dit </w:t>
      </w:r>
      <w:r>
        <w:t>zorgt ervoor dat de</w:t>
      </w:r>
      <w:r w:rsidR="003B36EE">
        <w:t xml:space="preserve"> opdrachtgever </w:t>
      </w:r>
      <w:r>
        <w:t>op tijd op</w:t>
      </w:r>
      <w:r w:rsidR="003B36EE">
        <w:t xml:space="preserve"> de hoogte is.</w:t>
      </w:r>
    </w:p>
    <w:p w14:paraId="3425720F" w14:textId="77777777" w:rsidR="000729E1" w:rsidRDefault="000729E1" w:rsidP="007847FD">
      <w:pPr>
        <w:pStyle w:val="Kop2"/>
      </w:pPr>
      <w:bookmarkStart w:id="301" w:name="_Toc337193280"/>
      <w:bookmarkStart w:id="302" w:name="_Toc535243807"/>
      <w:bookmarkStart w:id="303" w:name="_Toc51773001"/>
      <w:bookmarkStart w:id="304" w:name="_Toc187655096"/>
      <w:r>
        <w:t>Procedure van verificatie en contractsluiting</w:t>
      </w:r>
      <w:bookmarkEnd w:id="300"/>
      <w:bookmarkEnd w:id="301"/>
      <w:bookmarkEnd w:id="302"/>
      <w:bookmarkEnd w:id="303"/>
      <w:bookmarkEnd w:id="304"/>
    </w:p>
    <w:p w14:paraId="1B9570C9" w14:textId="19FF40D1" w:rsidR="000729E1" w:rsidRDefault="39C947E4" w:rsidP="000729E1">
      <w:r>
        <w:t>Nadat de gunningsbeslissing aan de inschrijvers is verstuurd, bepaalt het beoordelingsteam op welke punten van de winnende inschrijving geverifieerd moet worden</w:t>
      </w:r>
      <w:r w:rsidR="0044604B">
        <w:t>.</w:t>
      </w:r>
      <w:r>
        <w:t xml:space="preserve"> </w:t>
      </w:r>
      <w:r w:rsidR="0044604B">
        <w:t>En o</w:t>
      </w:r>
      <w:r>
        <w:t xml:space="preserve">f welke aanvullende documenten of informatie winnende inschrijvers </w:t>
      </w:r>
      <w:r w:rsidR="0044604B">
        <w:t>moeten</w:t>
      </w:r>
      <w:r>
        <w:t xml:space="preserve"> aan</w:t>
      </w:r>
      <w:r w:rsidR="0044604B">
        <w:t>l</w:t>
      </w:r>
      <w:r>
        <w:t>ever</w:t>
      </w:r>
      <w:r w:rsidR="0044604B">
        <w:t>en</w:t>
      </w:r>
      <w:r>
        <w:t xml:space="preserve">. </w:t>
      </w:r>
      <w:r w:rsidR="0008282E">
        <w:t>U</w:t>
      </w:r>
      <w:r w:rsidR="707A1EE0">
        <w:t xml:space="preserve">it </w:t>
      </w:r>
      <w:r w:rsidR="0008282E">
        <w:t xml:space="preserve">de </w:t>
      </w:r>
      <w:r w:rsidR="707A1EE0">
        <w:t xml:space="preserve">controle van de opgevraagde bewijsmiddelen van </w:t>
      </w:r>
      <w:r>
        <w:t xml:space="preserve">de winnende </w:t>
      </w:r>
      <w:r w:rsidR="00A47AF5">
        <w:t>I</w:t>
      </w:r>
      <w:r>
        <w:t xml:space="preserve">nschrijver(s) </w:t>
      </w:r>
      <w:r w:rsidR="0008282E">
        <w:t>kan blijken</w:t>
      </w:r>
      <w:r>
        <w:t xml:space="preserve"> dat in de inschrijving onjuiste informatie is </w:t>
      </w:r>
      <w:r w:rsidR="00DE5C08">
        <w:t>gegeven</w:t>
      </w:r>
      <w:r w:rsidR="00C46F6D">
        <w:t>,</w:t>
      </w:r>
      <w:r>
        <w:t xml:space="preserve"> </w:t>
      </w:r>
      <w:r w:rsidR="00C46F6D">
        <w:t xml:space="preserve">op sommige </w:t>
      </w:r>
      <w:r>
        <w:t xml:space="preserve">punten onoverkomelijke bezwaren bestaan, </w:t>
      </w:r>
      <w:r w:rsidR="40F4B84D">
        <w:t xml:space="preserve">of geen afdoende bewijs </w:t>
      </w:r>
      <w:r w:rsidR="00C46F6D">
        <w:t xml:space="preserve">gegeven </w:t>
      </w:r>
      <w:r w:rsidR="40F4B84D">
        <w:t>kan worden</w:t>
      </w:r>
      <w:r w:rsidR="00C46F6D">
        <w:t>.</w:t>
      </w:r>
      <w:r w:rsidR="40F4B84D">
        <w:t xml:space="preserve"> </w:t>
      </w:r>
      <w:r w:rsidR="00C46F6D">
        <w:t>O</w:t>
      </w:r>
      <w:r w:rsidR="40F4B84D">
        <w:t xml:space="preserve">f </w:t>
      </w:r>
      <w:r w:rsidR="00C46F6D">
        <w:t xml:space="preserve">dat er </w:t>
      </w:r>
      <w:r w:rsidR="40F4B84D">
        <w:t>niet aan de gestelde eisen voldoet</w:t>
      </w:r>
      <w:r w:rsidR="00C46F6D">
        <w:t xml:space="preserve">. </w:t>
      </w:r>
      <w:r w:rsidR="00C56931">
        <w:t xml:space="preserve">Inschrijvingen waarbij dit het geval is, zullen </w:t>
      </w:r>
      <w:r w:rsidR="00C56931">
        <w:lastRenderedPageBreak/>
        <w:t>alsnog afvallen</w:t>
      </w:r>
      <w:r>
        <w:t xml:space="preserve">. </w:t>
      </w:r>
      <w:bookmarkEnd w:id="294"/>
      <w:bookmarkEnd w:id="295"/>
      <w:r>
        <w:t xml:space="preserve">Ook kan blijken dat geen overeenstemming kan worden bereikt over de te </w:t>
      </w:r>
      <w:r w:rsidR="62EA8F30">
        <w:t>sluiten (</w:t>
      </w:r>
      <w:r w:rsidR="3716D6A4">
        <w:t>raam)</w:t>
      </w:r>
      <w:r>
        <w:t>overeenkomst.</w:t>
      </w:r>
    </w:p>
    <w:p w14:paraId="4F147F7F" w14:textId="066A7D5C" w:rsidR="000729E1" w:rsidRPr="00053861" w:rsidRDefault="00160E39" w:rsidP="000729E1">
      <w:r>
        <w:t>Als</w:t>
      </w:r>
      <w:r w:rsidR="000729E1">
        <w:t xml:space="preserve"> een inschrijving al ongeldig verklaard had moeten worden voor de beoordelingsfase, maar dit niet is gebeurd, zal de procedure vanaf de beoordelingsfase opnieuw </w:t>
      </w:r>
      <w:r>
        <w:t>worden gedaan</w:t>
      </w:r>
      <w:r w:rsidR="000729E1">
        <w:t xml:space="preserve"> (met de inschrijvers die niet reeds eerder zijn afgevallen)</w:t>
      </w:r>
      <w:r w:rsidR="00140449">
        <w:t>.</w:t>
      </w:r>
      <w:r w:rsidR="000729E1">
        <w:t xml:space="preserve"> </w:t>
      </w:r>
      <w:r w:rsidR="002314C9">
        <w:t>W</w:t>
      </w:r>
      <w:r w:rsidR="000729E1">
        <w:t>aarbij de alsnog ongeldig verklaarde inschrijving in deze fase zal afvallen</w:t>
      </w:r>
      <w:bookmarkStart w:id="305" w:name="OLE_LINK16"/>
      <w:r w:rsidR="000729E1">
        <w:t>.</w:t>
      </w:r>
    </w:p>
    <w:p w14:paraId="606C18FB" w14:textId="55A4FF79" w:rsidR="000729E1" w:rsidRPr="006F2E6E" w:rsidRDefault="000729E1" w:rsidP="000729E1">
      <w:r w:rsidRPr="006F2E6E">
        <w:t xml:space="preserve">Ook als tijdens verificatie met de voorlopig winnaar(s) blijkt dat deze niet de bewijsstukken heeft of kan aanleveren die opdrachtgever </w:t>
      </w:r>
      <w:r w:rsidR="002314C9">
        <w:t>wil hebben</w:t>
      </w:r>
      <w:r w:rsidRPr="006F2E6E">
        <w:t>, wordt</w:t>
      </w:r>
      <w:r w:rsidR="002314C9">
        <w:t xml:space="preserve"> de</w:t>
      </w:r>
      <w:r w:rsidRPr="006F2E6E">
        <w:t xml:space="preserve"> </w:t>
      </w:r>
      <w:r w:rsidR="002314C9">
        <w:t>i</w:t>
      </w:r>
      <w:r w:rsidRPr="006F2E6E">
        <w:t>nschrijver uitgesloten</w:t>
      </w:r>
      <w:r w:rsidR="002314C9">
        <w:t xml:space="preserve">. Ook in dit geval wordt </w:t>
      </w:r>
      <w:r w:rsidRPr="006F2E6E">
        <w:t xml:space="preserve">de procedure </w:t>
      </w:r>
      <w:bookmarkEnd w:id="305"/>
      <w:r w:rsidRPr="006F2E6E">
        <w:t xml:space="preserve">vanaf de beoordelingsfase opnieuw </w:t>
      </w:r>
      <w:r w:rsidR="002314C9">
        <w:t>gedaan</w:t>
      </w:r>
      <w:r w:rsidRPr="006F2E6E">
        <w:t>.</w:t>
      </w:r>
    </w:p>
    <w:p w14:paraId="2E0739F7" w14:textId="5EEDE4BC" w:rsidR="000729E1" w:rsidRDefault="002314C9" w:rsidP="000729E1">
      <w:r>
        <w:t xml:space="preserve">Als </w:t>
      </w:r>
      <w:r w:rsidR="000729E1" w:rsidRPr="006F2E6E">
        <w:t xml:space="preserve">een inschrijver afvalt </w:t>
      </w:r>
      <w:r>
        <w:t>door</w:t>
      </w:r>
      <w:r w:rsidR="000729E1" w:rsidRPr="006F2E6E">
        <w:t xml:space="preserve"> andere redenen dan ongeldigheid</w:t>
      </w:r>
      <w:r>
        <w:t>,</w:t>
      </w:r>
      <w:r w:rsidR="000729E1" w:rsidRPr="006F2E6E">
        <w:t xml:space="preserve"> zal </w:t>
      </w:r>
      <w:r>
        <w:t xml:space="preserve">de </w:t>
      </w:r>
      <w:r w:rsidR="000729E1" w:rsidRPr="006F2E6E">
        <w:t>opdrachtgever met de als</w:t>
      </w:r>
      <w:r w:rsidR="009A5B0A" w:rsidRPr="006F2E6E">
        <w:t xml:space="preserve"> </w:t>
      </w:r>
      <w:r w:rsidR="000729E1" w:rsidRPr="006F2E6E">
        <w:t xml:space="preserve">volgende </w:t>
      </w:r>
      <w:r w:rsidR="000729E1">
        <w:t>geëindigde inschrijver in gesprek gaan.</w:t>
      </w:r>
    </w:p>
    <w:p w14:paraId="1BA04081" w14:textId="40DE1A00" w:rsidR="007465FF" w:rsidRDefault="000729E1" w:rsidP="007465FF">
      <w:r>
        <w:t>Geen van deze opties sluit de mogelijkheid voor opdrachtgever uit om te beslissen de gehele procedure te stoppen</w:t>
      </w:r>
      <w:bookmarkStart w:id="306" w:name="_Toc523993791"/>
      <w:bookmarkStart w:id="307" w:name="_Toc523993792"/>
      <w:bookmarkEnd w:id="306"/>
      <w:bookmarkEnd w:id="307"/>
      <w:r w:rsidR="00BD1B29">
        <w:t xml:space="preserve">. </w:t>
      </w:r>
    </w:p>
    <w:sectPr w:rsidR="007465FF" w:rsidSect="005251FF">
      <w:headerReference w:type="default" r:id="rId11"/>
      <w:footerReference w:type="default" r:id="rId12"/>
      <w:headerReference w:type="first" r:id="rId13"/>
      <w:footerReference w:type="first" r:id="rId14"/>
      <w:type w:val="continuous"/>
      <w:pgSz w:w="11906" w:h="16838"/>
      <w:pgMar w:top="1843" w:right="1417" w:bottom="1417" w:left="2127" w:header="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C492C" w14:textId="77777777" w:rsidR="004607D1" w:rsidRDefault="004607D1" w:rsidP="00F43396">
      <w:pPr>
        <w:spacing w:line="240" w:lineRule="auto"/>
      </w:pPr>
      <w:r>
        <w:separator/>
      </w:r>
    </w:p>
    <w:p w14:paraId="3D0FFB78" w14:textId="77777777" w:rsidR="004607D1" w:rsidRDefault="004607D1"/>
    <w:p w14:paraId="292F064F" w14:textId="77777777" w:rsidR="004607D1" w:rsidRDefault="004607D1"/>
  </w:endnote>
  <w:endnote w:type="continuationSeparator" w:id="0">
    <w:p w14:paraId="20B6524C" w14:textId="77777777" w:rsidR="004607D1" w:rsidRDefault="004607D1" w:rsidP="00F43396">
      <w:pPr>
        <w:spacing w:line="240" w:lineRule="auto"/>
      </w:pPr>
      <w:r>
        <w:continuationSeparator/>
      </w:r>
    </w:p>
    <w:p w14:paraId="0D7FDED7" w14:textId="77777777" w:rsidR="004607D1" w:rsidRDefault="004607D1"/>
    <w:p w14:paraId="7D949E8A" w14:textId="77777777" w:rsidR="004607D1" w:rsidRDefault="004607D1"/>
  </w:endnote>
  <w:endnote w:type="continuationNotice" w:id="1">
    <w:p w14:paraId="2BB66B06" w14:textId="77777777" w:rsidR="004607D1" w:rsidRDefault="004607D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SemiBold">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682B" w14:textId="708A48A7" w:rsidR="00947DF3" w:rsidRPr="00EA3F9C" w:rsidRDefault="00595D9E" w:rsidP="00947DF3">
    <w:pPr>
      <w:pStyle w:val="Voettekst"/>
    </w:pPr>
    <w:r w:rsidRPr="00595D9E">
      <w:rPr>
        <w:rStyle w:val="Sjabloontekst"/>
      </w:rPr>
      <w:t>&lt;</w:t>
    </w:r>
    <w:r w:rsidR="008F4657">
      <w:rPr>
        <w:rStyle w:val="Sjabloontekst"/>
      </w:rPr>
      <w:t>Schoolbestuur</w:t>
    </w:r>
    <w:r w:rsidRPr="00595D9E">
      <w:rPr>
        <w:rStyle w:val="Sjabloontekst"/>
      </w:rPr>
      <w:t>&gt;</w:t>
    </w:r>
    <w:r w:rsidR="00947DF3" w:rsidRPr="00EA3F9C">
      <w:tab/>
    </w:r>
    <w:r w:rsidR="00947DF3">
      <w:tab/>
    </w:r>
    <w:r w:rsidR="00947DF3" w:rsidRPr="00EA3F9C">
      <w:t xml:space="preserve">pagina </w:t>
    </w:r>
    <w:r w:rsidR="00947DF3" w:rsidRPr="00EA3F9C">
      <w:fldChar w:fldCharType="begin"/>
    </w:r>
    <w:r w:rsidR="00947DF3" w:rsidRPr="00EA3F9C">
      <w:instrText xml:space="preserve"> PAGE </w:instrText>
    </w:r>
    <w:r w:rsidR="00947DF3" w:rsidRPr="00EA3F9C">
      <w:fldChar w:fldCharType="separate"/>
    </w:r>
    <w:r w:rsidR="00947DF3">
      <w:t>1</w:t>
    </w:r>
    <w:r w:rsidR="00947DF3" w:rsidRPr="00EA3F9C">
      <w:rPr>
        <w:noProof/>
      </w:rPr>
      <w:fldChar w:fldCharType="end"/>
    </w:r>
    <w:r w:rsidR="00947DF3" w:rsidRPr="00EA3F9C">
      <w:t xml:space="preserve"> van </w:t>
    </w:r>
    <w:r w:rsidR="00947DF3">
      <w:rPr>
        <w:noProof/>
      </w:rPr>
      <w:fldChar w:fldCharType="begin"/>
    </w:r>
    <w:r w:rsidR="00947DF3">
      <w:rPr>
        <w:noProof/>
      </w:rPr>
      <w:instrText xml:space="preserve"> NUMPAGES </w:instrText>
    </w:r>
    <w:r w:rsidR="00947DF3">
      <w:rPr>
        <w:noProof/>
      </w:rPr>
      <w:fldChar w:fldCharType="separate"/>
    </w:r>
    <w:r w:rsidR="00947DF3">
      <w:rPr>
        <w:noProof/>
      </w:rPr>
      <w:t>22</w:t>
    </w:r>
    <w:r w:rsidR="00947DF3">
      <w:rPr>
        <w:noProof/>
      </w:rPr>
      <w:fldChar w:fldCharType="end"/>
    </w:r>
  </w:p>
  <w:p w14:paraId="29A85CD4" w14:textId="30EBC4A5" w:rsidR="00831A93" w:rsidRPr="00947DF3" w:rsidRDefault="001D08A3" w:rsidP="00947DF3">
    <w:pPr>
      <w:pStyle w:val="Voettekst"/>
    </w:pPr>
    <w:r>
      <w:t xml:space="preserve">Aanbestedingsprocedure en Regels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D326" w14:textId="6FBFDC68" w:rsidR="00947DF3" w:rsidRPr="00947DF3" w:rsidRDefault="00E64730" w:rsidP="00947DF3">
    <w:pPr>
      <w:pStyle w:val="Voettekst"/>
    </w:pPr>
    <w:r>
      <w:t>&lt;</w:t>
    </w:r>
    <w:r w:rsidRPr="00E64730">
      <w:rPr>
        <w:rStyle w:val="Sjabloontekst"/>
      </w:rPr>
      <w:t>Schoolbestuur</w:t>
    </w:r>
    <w:r>
      <w:t>&gt;</w:t>
    </w:r>
    <w:r w:rsidR="00947DF3" w:rsidRPr="00947DF3">
      <w:tab/>
    </w:r>
    <w:r w:rsidR="00947DF3" w:rsidRPr="00947DF3">
      <w:tab/>
      <w:t xml:space="preserve">pagina </w:t>
    </w:r>
    <w:r w:rsidR="00947DF3" w:rsidRPr="00947DF3">
      <w:fldChar w:fldCharType="begin"/>
    </w:r>
    <w:r w:rsidR="00947DF3" w:rsidRPr="00947DF3">
      <w:instrText xml:space="preserve"> PAGE </w:instrText>
    </w:r>
    <w:r w:rsidR="00947DF3" w:rsidRPr="00947DF3">
      <w:fldChar w:fldCharType="separate"/>
    </w:r>
    <w:r w:rsidR="00947DF3" w:rsidRPr="00947DF3">
      <w:t>1</w:t>
    </w:r>
    <w:r w:rsidR="00947DF3" w:rsidRPr="00947DF3">
      <w:fldChar w:fldCharType="end"/>
    </w:r>
    <w:r w:rsidR="00947DF3" w:rsidRPr="00947DF3">
      <w:t xml:space="preserve"> van </w:t>
    </w:r>
    <w:r w:rsidR="00595D9E">
      <w:fldChar w:fldCharType="begin"/>
    </w:r>
    <w:r w:rsidR="00595D9E">
      <w:instrText>NUMPAGES</w:instrText>
    </w:r>
    <w:r w:rsidR="00595D9E">
      <w:fldChar w:fldCharType="separate"/>
    </w:r>
    <w:r w:rsidR="00947DF3" w:rsidRPr="00947DF3">
      <w:t>22</w:t>
    </w:r>
    <w:r w:rsidR="00595D9E">
      <w:fldChar w:fldCharType="end"/>
    </w:r>
  </w:p>
  <w:p w14:paraId="5DF8865B" w14:textId="089303CC" w:rsidR="00BD3EE2" w:rsidRDefault="00983746" w:rsidP="005251FF">
    <w:pPr>
      <w:pStyle w:val="Voettekst"/>
    </w:pPr>
    <w:r>
      <w:t xml:space="preserve">Aanbestedingsprocedure en Regels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78880" w14:textId="77777777" w:rsidR="004607D1" w:rsidRDefault="004607D1" w:rsidP="00F43396">
      <w:pPr>
        <w:spacing w:line="240" w:lineRule="auto"/>
      </w:pPr>
      <w:r>
        <w:separator/>
      </w:r>
    </w:p>
    <w:p w14:paraId="4C2C4A33" w14:textId="77777777" w:rsidR="004607D1" w:rsidRDefault="004607D1"/>
    <w:p w14:paraId="5A276D1A" w14:textId="77777777" w:rsidR="004607D1" w:rsidRDefault="004607D1"/>
  </w:footnote>
  <w:footnote w:type="continuationSeparator" w:id="0">
    <w:p w14:paraId="27C8EE18" w14:textId="77777777" w:rsidR="004607D1" w:rsidRDefault="004607D1" w:rsidP="00F43396">
      <w:pPr>
        <w:spacing w:line="240" w:lineRule="auto"/>
      </w:pPr>
      <w:r>
        <w:continuationSeparator/>
      </w:r>
    </w:p>
    <w:p w14:paraId="6262CFE8" w14:textId="77777777" w:rsidR="004607D1" w:rsidRDefault="004607D1"/>
    <w:p w14:paraId="03CED22C" w14:textId="77777777" w:rsidR="004607D1" w:rsidRDefault="004607D1"/>
  </w:footnote>
  <w:footnote w:type="continuationNotice" w:id="1">
    <w:p w14:paraId="2C956BAF" w14:textId="77777777" w:rsidR="004607D1" w:rsidRDefault="004607D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D2D81B" w14:textId="77777777" w:rsidR="008F4657" w:rsidRDefault="008F4657" w:rsidP="008F4657">
    <w:pPr>
      <w:tabs>
        <w:tab w:val="left" w:pos="6860"/>
      </w:tabs>
    </w:pPr>
    <w:r w:rsidRPr="007D494A">
      <w:t xml:space="preserve">                                                                                                                                      </w:t>
    </w:r>
  </w:p>
  <w:p w14:paraId="063D20B0" w14:textId="77777777" w:rsidR="008F4657" w:rsidRDefault="008F4657" w:rsidP="008F4657">
    <w:pPr>
      <w:tabs>
        <w:tab w:val="left" w:pos="6860"/>
      </w:tabs>
    </w:pPr>
  </w:p>
  <w:p w14:paraId="5374913C" w14:textId="413A9088" w:rsidR="008F4657" w:rsidRPr="007D494A" w:rsidRDefault="008F4657" w:rsidP="008F4657">
    <w:pPr>
      <w:tabs>
        <w:tab w:val="left" w:pos="6860"/>
      </w:tabs>
    </w:pPr>
    <w:r>
      <w:t xml:space="preserve">                                                                                                                                    </w:t>
    </w:r>
    <w:r w:rsidRPr="007D494A">
      <w:t xml:space="preserve">  &lt;</w:t>
    </w:r>
    <w:r>
      <w:rPr>
        <w:rStyle w:val="Sjabloontekst"/>
      </w:rPr>
      <w:t>Logo</w:t>
    </w:r>
    <w:r w:rsidRPr="007D494A">
      <w:rPr>
        <w:rStyle w:val="Sjabloontekst"/>
      </w:rPr>
      <w:t xml:space="preserve"> </w:t>
    </w:r>
    <w:r>
      <w:rPr>
        <w:rStyle w:val="Sjabloontekst"/>
      </w:rPr>
      <w:t>schoolbestuur</w:t>
    </w:r>
    <w:r w:rsidRPr="007D494A">
      <w:t>&gt;</w:t>
    </w:r>
  </w:p>
  <w:p w14:paraId="2C61EAF0" w14:textId="7B822E77" w:rsidR="00BD3EE2" w:rsidRDefault="00BD3EE2" w:rsidP="00D17DB3">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01C1" w14:textId="53A82961" w:rsidR="008C766A" w:rsidRDefault="008C766A" w:rsidP="008C766A">
    <w:pPr>
      <w:pStyle w:val="Koptekst"/>
      <w:jc w:val="right"/>
    </w:pPr>
  </w:p>
  <w:p w14:paraId="7CFA2CFD" w14:textId="0ADE1209" w:rsidR="008C766A" w:rsidRDefault="008C766A">
    <w:pPr>
      <w:pStyle w:val="Koptekst"/>
    </w:pPr>
  </w:p>
  <w:p w14:paraId="463130C6" w14:textId="53B61A2D" w:rsidR="00E64730" w:rsidRPr="007D494A" w:rsidRDefault="00E64730" w:rsidP="00E64730">
    <w:pPr>
      <w:tabs>
        <w:tab w:val="left" w:pos="6860"/>
      </w:tabs>
    </w:pPr>
    <w:r w:rsidRPr="007D494A">
      <w:t xml:space="preserve">                                                                                                                                        &lt;</w:t>
    </w:r>
    <w:r w:rsidR="004D42F7">
      <w:rPr>
        <w:rStyle w:val="Sjabloontekst"/>
      </w:rPr>
      <w:t>Logo</w:t>
    </w:r>
    <w:r w:rsidRPr="007D494A">
      <w:rPr>
        <w:rStyle w:val="Sjabloontekst"/>
      </w:rPr>
      <w:t xml:space="preserve"> </w:t>
    </w:r>
    <w:r w:rsidR="004D42F7">
      <w:rPr>
        <w:rStyle w:val="Sjabloontekst"/>
      </w:rPr>
      <w:t>schoolbestuur</w:t>
    </w:r>
    <w:r w:rsidRPr="007D494A">
      <w:t>&gt;</w:t>
    </w:r>
  </w:p>
  <w:p w14:paraId="249CEAFC" w14:textId="77777777" w:rsidR="00BD3EE2" w:rsidRDefault="00BD3EE2"/>
  <w:p w14:paraId="32EF8FCD" w14:textId="77777777" w:rsidR="00BD3EE2" w:rsidRDefault="00BD3EE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pt;height:22pt" o:bullet="t">
        <v:imagedata r:id="rId1" o:title="arrow-bullit-fullcolour-sq"/>
      </v:shape>
    </w:pict>
  </w:numPicBullet>
  <w:abstractNum w:abstractNumId="0" w15:restartNumberingAfterBreak="0">
    <w:nsid w:val="02AF2389"/>
    <w:multiLevelType w:val="hybridMultilevel"/>
    <w:tmpl w:val="69C88C6A"/>
    <w:lvl w:ilvl="0" w:tplc="0413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9D478B"/>
    <w:multiLevelType w:val="hybridMultilevel"/>
    <w:tmpl w:val="CFEE7F38"/>
    <w:lvl w:ilvl="0" w:tplc="1846B6A4">
      <w:start w:val="1"/>
      <w:numFmt w:val="bullet"/>
      <w:lvlText w:val=""/>
      <w:lvlJc w:val="left"/>
      <w:pPr>
        <w:ind w:left="1260" w:hanging="360"/>
      </w:pPr>
      <w:rPr>
        <w:rFonts w:ascii="Symbol" w:hAnsi="Symbol"/>
      </w:rPr>
    </w:lvl>
    <w:lvl w:ilvl="1" w:tplc="47B202D6">
      <w:start w:val="1"/>
      <w:numFmt w:val="bullet"/>
      <w:lvlText w:val=""/>
      <w:lvlJc w:val="left"/>
      <w:pPr>
        <w:ind w:left="1260" w:hanging="360"/>
      </w:pPr>
      <w:rPr>
        <w:rFonts w:ascii="Symbol" w:hAnsi="Symbol"/>
      </w:rPr>
    </w:lvl>
    <w:lvl w:ilvl="2" w:tplc="38D25DB2">
      <w:start w:val="1"/>
      <w:numFmt w:val="bullet"/>
      <w:lvlText w:val=""/>
      <w:lvlJc w:val="left"/>
      <w:pPr>
        <w:ind w:left="1260" w:hanging="360"/>
      </w:pPr>
      <w:rPr>
        <w:rFonts w:ascii="Symbol" w:hAnsi="Symbol"/>
      </w:rPr>
    </w:lvl>
    <w:lvl w:ilvl="3" w:tplc="FDD465B0">
      <w:start w:val="1"/>
      <w:numFmt w:val="bullet"/>
      <w:lvlText w:val=""/>
      <w:lvlJc w:val="left"/>
      <w:pPr>
        <w:ind w:left="1260" w:hanging="360"/>
      </w:pPr>
      <w:rPr>
        <w:rFonts w:ascii="Symbol" w:hAnsi="Symbol"/>
      </w:rPr>
    </w:lvl>
    <w:lvl w:ilvl="4" w:tplc="9FB4262A">
      <w:start w:val="1"/>
      <w:numFmt w:val="bullet"/>
      <w:lvlText w:val=""/>
      <w:lvlJc w:val="left"/>
      <w:pPr>
        <w:ind w:left="1260" w:hanging="360"/>
      </w:pPr>
      <w:rPr>
        <w:rFonts w:ascii="Symbol" w:hAnsi="Symbol"/>
      </w:rPr>
    </w:lvl>
    <w:lvl w:ilvl="5" w:tplc="A602482A">
      <w:start w:val="1"/>
      <w:numFmt w:val="bullet"/>
      <w:lvlText w:val=""/>
      <w:lvlJc w:val="left"/>
      <w:pPr>
        <w:ind w:left="1260" w:hanging="360"/>
      </w:pPr>
      <w:rPr>
        <w:rFonts w:ascii="Symbol" w:hAnsi="Symbol"/>
      </w:rPr>
    </w:lvl>
    <w:lvl w:ilvl="6" w:tplc="DC508010">
      <w:start w:val="1"/>
      <w:numFmt w:val="bullet"/>
      <w:lvlText w:val=""/>
      <w:lvlJc w:val="left"/>
      <w:pPr>
        <w:ind w:left="1260" w:hanging="360"/>
      </w:pPr>
      <w:rPr>
        <w:rFonts w:ascii="Symbol" w:hAnsi="Symbol"/>
      </w:rPr>
    </w:lvl>
    <w:lvl w:ilvl="7" w:tplc="67FC8B90">
      <w:start w:val="1"/>
      <w:numFmt w:val="bullet"/>
      <w:lvlText w:val=""/>
      <w:lvlJc w:val="left"/>
      <w:pPr>
        <w:ind w:left="1260" w:hanging="360"/>
      </w:pPr>
      <w:rPr>
        <w:rFonts w:ascii="Symbol" w:hAnsi="Symbol"/>
      </w:rPr>
    </w:lvl>
    <w:lvl w:ilvl="8" w:tplc="80BAD3E0">
      <w:start w:val="1"/>
      <w:numFmt w:val="bullet"/>
      <w:lvlText w:val=""/>
      <w:lvlJc w:val="left"/>
      <w:pPr>
        <w:ind w:left="1260" w:hanging="360"/>
      </w:pPr>
      <w:rPr>
        <w:rFonts w:ascii="Symbol" w:hAnsi="Symbol"/>
      </w:rPr>
    </w:lvl>
  </w:abstractNum>
  <w:abstractNum w:abstractNumId="2" w15:restartNumberingAfterBreak="0">
    <w:nsid w:val="0D565231"/>
    <w:multiLevelType w:val="hybridMultilevel"/>
    <w:tmpl w:val="A80099F4"/>
    <w:lvl w:ilvl="0" w:tplc="0413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70150F"/>
    <w:multiLevelType w:val="hybridMultilevel"/>
    <w:tmpl w:val="DB7CD64E"/>
    <w:lvl w:ilvl="0" w:tplc="24647BF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63C145E"/>
    <w:multiLevelType w:val="hybridMultilevel"/>
    <w:tmpl w:val="24A4230C"/>
    <w:lvl w:ilvl="0" w:tplc="24647BF0">
      <w:start w:val="1"/>
      <w:numFmt w:val="bullet"/>
      <w:lvlText w:val=""/>
      <w:lvlJc w:val="left"/>
      <w:pPr>
        <w:ind w:left="785" w:hanging="360"/>
      </w:pPr>
      <w:rPr>
        <w:rFonts w:ascii="Symbol" w:hAnsi="Symbol" w:hint="default"/>
        <w:color w:val="auto"/>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5" w15:restartNumberingAfterBreak="0">
    <w:nsid w:val="26E13E38"/>
    <w:multiLevelType w:val="multilevel"/>
    <w:tmpl w:val="C6E250E8"/>
    <w:lvl w:ilvl="0">
      <w:start w:val="1"/>
      <w:numFmt w:val="decimal"/>
      <w:pStyle w:val="Kop1"/>
      <w:lvlText w:val="%1"/>
      <w:lvlJc w:val="right"/>
      <w:pPr>
        <w:ind w:left="284" w:hanging="284"/>
      </w:pPr>
      <w:rPr>
        <w:rFonts w:hint="default"/>
      </w:rPr>
    </w:lvl>
    <w:lvl w:ilvl="1">
      <w:start w:val="1"/>
      <w:numFmt w:val="decimal"/>
      <w:pStyle w:val="Kop2"/>
      <w:lvlText w:val="%1.%2"/>
      <w:lvlJc w:val="right"/>
      <w:pPr>
        <w:ind w:left="284" w:hanging="284"/>
      </w:pPr>
      <w:rPr>
        <w:rFonts w:hint="default"/>
      </w:rPr>
    </w:lvl>
    <w:lvl w:ilvl="2">
      <w:start w:val="1"/>
      <w:numFmt w:val="decimal"/>
      <w:pStyle w:val="Kop3"/>
      <w:lvlText w:val="%1.%2.%3"/>
      <w:lvlJc w:val="right"/>
      <w:pPr>
        <w:ind w:left="284" w:hanging="284"/>
      </w:pPr>
      <w:rPr>
        <w:rFonts w:hint="default"/>
      </w:rPr>
    </w:lvl>
    <w:lvl w:ilvl="3">
      <w:start w:val="1"/>
      <w:numFmt w:val="decimal"/>
      <w:lvlText w:val="%1.%2.%3.%4"/>
      <w:lvlJc w:val="right"/>
      <w:pPr>
        <w:ind w:left="284" w:hanging="284"/>
      </w:pPr>
      <w:rPr>
        <w:rFonts w:hint="default"/>
      </w:rPr>
    </w:lvl>
    <w:lvl w:ilvl="4">
      <w:start w:val="1"/>
      <w:numFmt w:val="decimal"/>
      <w:pStyle w:val="Kop5"/>
      <w:lvlText w:val="%1.%2.%3.%4.%5"/>
      <w:lvlJc w:val="right"/>
      <w:pPr>
        <w:ind w:left="284" w:hanging="284"/>
      </w:pPr>
      <w:rPr>
        <w:rFonts w:hint="default"/>
      </w:rPr>
    </w:lvl>
    <w:lvl w:ilvl="5">
      <w:start w:val="1"/>
      <w:numFmt w:val="decimal"/>
      <w:pStyle w:val="Kop6"/>
      <w:lvlText w:val="%1.%2.%3.%4.%5.%6"/>
      <w:lvlJc w:val="right"/>
      <w:pPr>
        <w:ind w:left="284" w:hanging="284"/>
      </w:pPr>
      <w:rPr>
        <w:rFonts w:hint="default"/>
      </w:rPr>
    </w:lvl>
    <w:lvl w:ilvl="6">
      <w:start w:val="1"/>
      <w:numFmt w:val="decimal"/>
      <w:pStyle w:val="Kop7"/>
      <w:lvlText w:val="%1.%2.%3.%4.%5.%6.%7"/>
      <w:lvlJc w:val="right"/>
      <w:pPr>
        <w:ind w:left="284" w:hanging="284"/>
      </w:pPr>
      <w:rPr>
        <w:rFonts w:hint="default"/>
      </w:rPr>
    </w:lvl>
    <w:lvl w:ilvl="7">
      <w:start w:val="1"/>
      <w:numFmt w:val="decimal"/>
      <w:pStyle w:val="Kop8"/>
      <w:lvlText w:val="%1.%2.%3.%4.%5.%6.%7.%8"/>
      <w:lvlJc w:val="right"/>
      <w:pPr>
        <w:ind w:left="284" w:hanging="284"/>
      </w:pPr>
      <w:rPr>
        <w:rFonts w:hint="default"/>
      </w:rPr>
    </w:lvl>
    <w:lvl w:ilvl="8">
      <w:start w:val="1"/>
      <w:numFmt w:val="decimal"/>
      <w:pStyle w:val="Kop9"/>
      <w:lvlText w:val="%1.%2.%3.%4.%5.%6.%7.%8.%9"/>
      <w:lvlJc w:val="right"/>
      <w:pPr>
        <w:ind w:left="284" w:hanging="284"/>
      </w:pPr>
      <w:rPr>
        <w:rFonts w:hint="default"/>
      </w:rPr>
    </w:lvl>
  </w:abstractNum>
  <w:abstractNum w:abstractNumId="6" w15:restartNumberingAfterBreak="0">
    <w:nsid w:val="27760C9F"/>
    <w:multiLevelType w:val="hybridMultilevel"/>
    <w:tmpl w:val="A83C6F7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3D38B9"/>
    <w:multiLevelType w:val="hybridMultilevel"/>
    <w:tmpl w:val="81B80E3E"/>
    <w:lvl w:ilvl="0" w:tplc="B2CCEA62">
      <w:start w:val="1"/>
      <w:numFmt w:val="bullet"/>
      <w:lvlText w:val=""/>
      <w:lvlJc w:val="left"/>
      <w:pPr>
        <w:ind w:left="1260" w:hanging="360"/>
      </w:pPr>
      <w:rPr>
        <w:rFonts w:ascii="Symbol" w:hAnsi="Symbol"/>
      </w:rPr>
    </w:lvl>
    <w:lvl w:ilvl="1" w:tplc="6BAE628A">
      <w:start w:val="1"/>
      <w:numFmt w:val="bullet"/>
      <w:lvlText w:val=""/>
      <w:lvlJc w:val="left"/>
      <w:pPr>
        <w:ind w:left="1260" w:hanging="360"/>
      </w:pPr>
      <w:rPr>
        <w:rFonts w:ascii="Symbol" w:hAnsi="Symbol"/>
      </w:rPr>
    </w:lvl>
    <w:lvl w:ilvl="2" w:tplc="A988398E">
      <w:start w:val="1"/>
      <w:numFmt w:val="bullet"/>
      <w:lvlText w:val=""/>
      <w:lvlJc w:val="left"/>
      <w:pPr>
        <w:ind w:left="1260" w:hanging="360"/>
      </w:pPr>
      <w:rPr>
        <w:rFonts w:ascii="Symbol" w:hAnsi="Symbol"/>
      </w:rPr>
    </w:lvl>
    <w:lvl w:ilvl="3" w:tplc="5142C070">
      <w:start w:val="1"/>
      <w:numFmt w:val="bullet"/>
      <w:lvlText w:val=""/>
      <w:lvlJc w:val="left"/>
      <w:pPr>
        <w:ind w:left="1260" w:hanging="360"/>
      </w:pPr>
      <w:rPr>
        <w:rFonts w:ascii="Symbol" w:hAnsi="Symbol"/>
      </w:rPr>
    </w:lvl>
    <w:lvl w:ilvl="4" w:tplc="0222228E">
      <w:start w:val="1"/>
      <w:numFmt w:val="bullet"/>
      <w:lvlText w:val=""/>
      <w:lvlJc w:val="left"/>
      <w:pPr>
        <w:ind w:left="1260" w:hanging="360"/>
      </w:pPr>
      <w:rPr>
        <w:rFonts w:ascii="Symbol" w:hAnsi="Symbol"/>
      </w:rPr>
    </w:lvl>
    <w:lvl w:ilvl="5" w:tplc="29DAE9E6">
      <w:start w:val="1"/>
      <w:numFmt w:val="bullet"/>
      <w:lvlText w:val=""/>
      <w:lvlJc w:val="left"/>
      <w:pPr>
        <w:ind w:left="1260" w:hanging="360"/>
      </w:pPr>
      <w:rPr>
        <w:rFonts w:ascii="Symbol" w:hAnsi="Symbol"/>
      </w:rPr>
    </w:lvl>
    <w:lvl w:ilvl="6" w:tplc="C10EBF20">
      <w:start w:val="1"/>
      <w:numFmt w:val="bullet"/>
      <w:lvlText w:val=""/>
      <w:lvlJc w:val="left"/>
      <w:pPr>
        <w:ind w:left="1260" w:hanging="360"/>
      </w:pPr>
      <w:rPr>
        <w:rFonts w:ascii="Symbol" w:hAnsi="Symbol"/>
      </w:rPr>
    </w:lvl>
    <w:lvl w:ilvl="7" w:tplc="CFBCE520">
      <w:start w:val="1"/>
      <w:numFmt w:val="bullet"/>
      <w:lvlText w:val=""/>
      <w:lvlJc w:val="left"/>
      <w:pPr>
        <w:ind w:left="1260" w:hanging="360"/>
      </w:pPr>
      <w:rPr>
        <w:rFonts w:ascii="Symbol" w:hAnsi="Symbol"/>
      </w:rPr>
    </w:lvl>
    <w:lvl w:ilvl="8" w:tplc="A4C22A7A">
      <w:start w:val="1"/>
      <w:numFmt w:val="bullet"/>
      <w:lvlText w:val=""/>
      <w:lvlJc w:val="left"/>
      <w:pPr>
        <w:ind w:left="1260" w:hanging="360"/>
      </w:pPr>
      <w:rPr>
        <w:rFonts w:ascii="Symbol" w:hAnsi="Symbol"/>
      </w:rPr>
    </w:lvl>
  </w:abstractNum>
  <w:abstractNum w:abstractNumId="8" w15:restartNumberingAfterBreak="0">
    <w:nsid w:val="2C3C394E"/>
    <w:multiLevelType w:val="hybridMultilevel"/>
    <w:tmpl w:val="C9F43072"/>
    <w:lvl w:ilvl="0" w:tplc="10E69976">
      <w:start w:val="1"/>
      <w:numFmt w:val="bullet"/>
      <w:pStyle w:val="Lijstalinea"/>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DE67DC"/>
    <w:multiLevelType w:val="singleLevel"/>
    <w:tmpl w:val="CC5096AA"/>
    <w:lvl w:ilvl="0">
      <w:start w:val="1"/>
      <w:numFmt w:val="decimal"/>
      <w:pStyle w:val="Wensen"/>
      <w:lvlText w:val="Wens %1"/>
      <w:lvlJc w:val="left"/>
      <w:pPr>
        <w:tabs>
          <w:tab w:val="num" w:pos="851"/>
        </w:tabs>
        <w:ind w:left="851" w:hanging="851"/>
      </w:pPr>
      <w:rPr>
        <w:rFonts w:asciiTheme="minorHAnsi" w:hAnsiTheme="minorHAnsi" w:cstheme="minorHAnsi" w:hint="default"/>
        <w:b/>
        <w:bCs/>
        <w:i w:val="0"/>
        <w:color w:val="auto"/>
        <w:sz w:val="18"/>
      </w:rPr>
    </w:lvl>
  </w:abstractNum>
  <w:abstractNum w:abstractNumId="10" w15:restartNumberingAfterBreak="0">
    <w:nsid w:val="30683F3D"/>
    <w:multiLevelType w:val="hybridMultilevel"/>
    <w:tmpl w:val="FF562B06"/>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1CE6911"/>
    <w:multiLevelType w:val="hybridMultilevel"/>
    <w:tmpl w:val="10747B5E"/>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3E69C4"/>
    <w:multiLevelType w:val="hybridMultilevel"/>
    <w:tmpl w:val="BFB05D52"/>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CBD69AE"/>
    <w:multiLevelType w:val="hybridMultilevel"/>
    <w:tmpl w:val="007E33FC"/>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4553A56"/>
    <w:multiLevelType w:val="hybridMultilevel"/>
    <w:tmpl w:val="3962E6F4"/>
    <w:lvl w:ilvl="0" w:tplc="04130001">
      <w:start w:val="1"/>
      <w:numFmt w:val="bullet"/>
      <w:lvlText w:val=""/>
      <w:lvlJc w:val="left"/>
      <w:pPr>
        <w:ind w:left="106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47280D43"/>
    <w:multiLevelType w:val="hybridMultilevel"/>
    <w:tmpl w:val="D7A21A8A"/>
    <w:lvl w:ilvl="0" w:tplc="70D63B2C">
      <w:start w:val="1"/>
      <w:numFmt w:val="decimal"/>
      <w:pStyle w:val="Eisen"/>
      <w:lvlText w:val="Eis %1"/>
      <w:lvlJc w:val="right"/>
      <w:pPr>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7A54949"/>
    <w:multiLevelType w:val="hybridMultilevel"/>
    <w:tmpl w:val="7EECA710"/>
    <w:lvl w:ilvl="0" w:tplc="78FE19A4">
      <w:start w:val="1"/>
      <w:numFmt w:val="bullet"/>
      <w:lvlText w:val=""/>
      <w:lvlJc w:val="left"/>
      <w:pPr>
        <w:ind w:left="1260" w:hanging="360"/>
      </w:pPr>
      <w:rPr>
        <w:rFonts w:ascii="Symbol" w:hAnsi="Symbol"/>
      </w:rPr>
    </w:lvl>
    <w:lvl w:ilvl="1" w:tplc="2D48A1B0">
      <w:start w:val="1"/>
      <w:numFmt w:val="bullet"/>
      <w:lvlText w:val=""/>
      <w:lvlJc w:val="left"/>
      <w:pPr>
        <w:ind w:left="1260" w:hanging="360"/>
      </w:pPr>
      <w:rPr>
        <w:rFonts w:ascii="Symbol" w:hAnsi="Symbol"/>
      </w:rPr>
    </w:lvl>
    <w:lvl w:ilvl="2" w:tplc="55C00F74">
      <w:start w:val="1"/>
      <w:numFmt w:val="bullet"/>
      <w:lvlText w:val=""/>
      <w:lvlJc w:val="left"/>
      <w:pPr>
        <w:ind w:left="1260" w:hanging="360"/>
      </w:pPr>
      <w:rPr>
        <w:rFonts w:ascii="Symbol" w:hAnsi="Symbol"/>
      </w:rPr>
    </w:lvl>
    <w:lvl w:ilvl="3" w:tplc="110AF2E6">
      <w:start w:val="1"/>
      <w:numFmt w:val="bullet"/>
      <w:lvlText w:val=""/>
      <w:lvlJc w:val="left"/>
      <w:pPr>
        <w:ind w:left="1260" w:hanging="360"/>
      </w:pPr>
      <w:rPr>
        <w:rFonts w:ascii="Symbol" w:hAnsi="Symbol"/>
      </w:rPr>
    </w:lvl>
    <w:lvl w:ilvl="4" w:tplc="F29CDF50">
      <w:start w:val="1"/>
      <w:numFmt w:val="bullet"/>
      <w:lvlText w:val=""/>
      <w:lvlJc w:val="left"/>
      <w:pPr>
        <w:ind w:left="1260" w:hanging="360"/>
      </w:pPr>
      <w:rPr>
        <w:rFonts w:ascii="Symbol" w:hAnsi="Symbol"/>
      </w:rPr>
    </w:lvl>
    <w:lvl w:ilvl="5" w:tplc="C20E4B5C">
      <w:start w:val="1"/>
      <w:numFmt w:val="bullet"/>
      <w:lvlText w:val=""/>
      <w:lvlJc w:val="left"/>
      <w:pPr>
        <w:ind w:left="1260" w:hanging="360"/>
      </w:pPr>
      <w:rPr>
        <w:rFonts w:ascii="Symbol" w:hAnsi="Symbol"/>
      </w:rPr>
    </w:lvl>
    <w:lvl w:ilvl="6" w:tplc="8C36697C">
      <w:start w:val="1"/>
      <w:numFmt w:val="bullet"/>
      <w:lvlText w:val=""/>
      <w:lvlJc w:val="left"/>
      <w:pPr>
        <w:ind w:left="1260" w:hanging="360"/>
      </w:pPr>
      <w:rPr>
        <w:rFonts w:ascii="Symbol" w:hAnsi="Symbol"/>
      </w:rPr>
    </w:lvl>
    <w:lvl w:ilvl="7" w:tplc="3D52D350">
      <w:start w:val="1"/>
      <w:numFmt w:val="bullet"/>
      <w:lvlText w:val=""/>
      <w:lvlJc w:val="left"/>
      <w:pPr>
        <w:ind w:left="1260" w:hanging="360"/>
      </w:pPr>
      <w:rPr>
        <w:rFonts w:ascii="Symbol" w:hAnsi="Symbol"/>
      </w:rPr>
    </w:lvl>
    <w:lvl w:ilvl="8" w:tplc="328698E0">
      <w:start w:val="1"/>
      <w:numFmt w:val="bullet"/>
      <w:lvlText w:val=""/>
      <w:lvlJc w:val="left"/>
      <w:pPr>
        <w:ind w:left="1260" w:hanging="360"/>
      </w:pPr>
      <w:rPr>
        <w:rFonts w:ascii="Symbol" w:hAnsi="Symbol"/>
      </w:rPr>
    </w:lvl>
  </w:abstractNum>
  <w:abstractNum w:abstractNumId="17" w15:restartNumberingAfterBreak="0">
    <w:nsid w:val="4D5C7AB2"/>
    <w:multiLevelType w:val="multilevel"/>
    <w:tmpl w:val="21DEB1E6"/>
    <w:lvl w:ilvl="0">
      <w:start w:val="1"/>
      <w:numFmt w:val="decimal"/>
      <w:lvlText w:val="%1."/>
      <w:lvlJc w:val="left"/>
      <w:pPr>
        <w:ind w:left="720" w:hanging="360"/>
      </w:pPr>
      <w:rPr>
        <w:rFonts w:hint="default"/>
      </w:rPr>
    </w:lvl>
    <w:lvl w:ilvl="1">
      <w:start w:val="3"/>
      <w:numFmt w:val="decimal"/>
      <w:isLgl/>
      <w:lvlText w:val="%1.%2."/>
      <w:lvlJc w:val="left"/>
      <w:pPr>
        <w:ind w:left="828" w:hanging="46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F5E63BE"/>
    <w:multiLevelType w:val="hybridMultilevel"/>
    <w:tmpl w:val="542A48C6"/>
    <w:lvl w:ilvl="0" w:tplc="AC12C5B8">
      <w:start w:val="5"/>
      <w:numFmt w:val="bullet"/>
      <w:lvlText w:val="-"/>
      <w:lvlJc w:val="left"/>
      <w:pPr>
        <w:ind w:left="1287" w:hanging="360"/>
      </w:pPr>
      <w:rPr>
        <w:rFonts w:ascii="Arial" w:eastAsia="Times New Roman" w:hAnsi="Arial" w:cs="Times New Roman"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19" w15:restartNumberingAfterBreak="0">
    <w:nsid w:val="668728EA"/>
    <w:multiLevelType w:val="hybridMultilevel"/>
    <w:tmpl w:val="C1381B1E"/>
    <w:lvl w:ilvl="0" w:tplc="24647BF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0" w15:restartNumberingAfterBreak="0">
    <w:nsid w:val="69AF2EE6"/>
    <w:multiLevelType w:val="hybridMultilevel"/>
    <w:tmpl w:val="A268EBB6"/>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52C61FB"/>
    <w:multiLevelType w:val="hybridMultilevel"/>
    <w:tmpl w:val="442CB088"/>
    <w:lvl w:ilvl="0" w:tplc="CD3E467C">
      <w:start w:val="1"/>
      <w:numFmt w:val="decimal"/>
      <w:pStyle w:val="Criterium"/>
      <w:lvlText w:val="Criterium %1"/>
      <w:lvlJc w:val="right"/>
      <w:pPr>
        <w:ind w:left="437"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18"/>
        <w:u w:val="none"/>
        <w:effect w:val="none"/>
        <w:vertAlign w:val="baseline"/>
      </w:rPr>
    </w:lvl>
    <w:lvl w:ilvl="1" w:tplc="04130019" w:tentative="1">
      <w:start w:val="1"/>
      <w:numFmt w:val="lowerLetter"/>
      <w:lvlText w:val="%2."/>
      <w:lvlJc w:val="left"/>
      <w:pPr>
        <w:ind w:left="1157" w:hanging="360"/>
      </w:pPr>
    </w:lvl>
    <w:lvl w:ilvl="2" w:tplc="0413001B" w:tentative="1">
      <w:start w:val="1"/>
      <w:numFmt w:val="lowerRoman"/>
      <w:lvlText w:val="%3."/>
      <w:lvlJc w:val="right"/>
      <w:pPr>
        <w:ind w:left="1877" w:hanging="180"/>
      </w:pPr>
    </w:lvl>
    <w:lvl w:ilvl="3" w:tplc="0413000F" w:tentative="1">
      <w:start w:val="1"/>
      <w:numFmt w:val="decimal"/>
      <w:lvlText w:val="%4."/>
      <w:lvlJc w:val="left"/>
      <w:pPr>
        <w:ind w:left="2597" w:hanging="360"/>
      </w:pPr>
    </w:lvl>
    <w:lvl w:ilvl="4" w:tplc="04130019" w:tentative="1">
      <w:start w:val="1"/>
      <w:numFmt w:val="lowerLetter"/>
      <w:lvlText w:val="%5."/>
      <w:lvlJc w:val="left"/>
      <w:pPr>
        <w:ind w:left="3317" w:hanging="360"/>
      </w:pPr>
    </w:lvl>
    <w:lvl w:ilvl="5" w:tplc="0413001B" w:tentative="1">
      <w:start w:val="1"/>
      <w:numFmt w:val="lowerRoman"/>
      <w:lvlText w:val="%6."/>
      <w:lvlJc w:val="right"/>
      <w:pPr>
        <w:ind w:left="4037" w:hanging="180"/>
      </w:pPr>
    </w:lvl>
    <w:lvl w:ilvl="6" w:tplc="0413000F" w:tentative="1">
      <w:start w:val="1"/>
      <w:numFmt w:val="decimal"/>
      <w:lvlText w:val="%7."/>
      <w:lvlJc w:val="left"/>
      <w:pPr>
        <w:ind w:left="4757" w:hanging="360"/>
      </w:pPr>
    </w:lvl>
    <w:lvl w:ilvl="7" w:tplc="04130019" w:tentative="1">
      <w:start w:val="1"/>
      <w:numFmt w:val="lowerLetter"/>
      <w:lvlText w:val="%8."/>
      <w:lvlJc w:val="left"/>
      <w:pPr>
        <w:ind w:left="5477" w:hanging="360"/>
      </w:pPr>
    </w:lvl>
    <w:lvl w:ilvl="8" w:tplc="0413001B" w:tentative="1">
      <w:start w:val="1"/>
      <w:numFmt w:val="lowerRoman"/>
      <w:lvlText w:val="%9."/>
      <w:lvlJc w:val="right"/>
      <w:pPr>
        <w:ind w:left="6197" w:hanging="180"/>
      </w:pPr>
    </w:lvl>
  </w:abstractNum>
  <w:abstractNum w:abstractNumId="22" w15:restartNumberingAfterBreak="0">
    <w:nsid w:val="7631003A"/>
    <w:multiLevelType w:val="hybridMultilevel"/>
    <w:tmpl w:val="B3BE0A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79B01D62"/>
    <w:multiLevelType w:val="hybridMultilevel"/>
    <w:tmpl w:val="C1C6537A"/>
    <w:lvl w:ilvl="0" w:tplc="24647BF0">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79EA4D49"/>
    <w:multiLevelType w:val="hybridMultilevel"/>
    <w:tmpl w:val="712AE8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61689146">
    <w:abstractNumId w:val="5"/>
  </w:num>
  <w:num w:numId="2" w16cid:durableId="543491470">
    <w:abstractNumId w:val="15"/>
  </w:num>
  <w:num w:numId="3" w16cid:durableId="1658000780">
    <w:abstractNumId w:val="21"/>
  </w:num>
  <w:num w:numId="4" w16cid:durableId="1066341351">
    <w:abstractNumId w:val="9"/>
  </w:num>
  <w:num w:numId="5" w16cid:durableId="1714842999">
    <w:abstractNumId w:val="24"/>
  </w:num>
  <w:num w:numId="6" w16cid:durableId="1448237707">
    <w:abstractNumId w:val="22"/>
  </w:num>
  <w:num w:numId="7" w16cid:durableId="305165231">
    <w:abstractNumId w:val="18"/>
  </w:num>
  <w:num w:numId="8" w16cid:durableId="346371684">
    <w:abstractNumId w:val="14"/>
  </w:num>
  <w:num w:numId="9" w16cid:durableId="1662390365">
    <w:abstractNumId w:val="19"/>
  </w:num>
  <w:num w:numId="10" w16cid:durableId="572348529">
    <w:abstractNumId w:val="3"/>
  </w:num>
  <w:num w:numId="11" w16cid:durableId="2094356306">
    <w:abstractNumId w:val="4"/>
  </w:num>
  <w:num w:numId="12" w16cid:durableId="205215576">
    <w:abstractNumId w:val="20"/>
  </w:num>
  <w:num w:numId="13" w16cid:durableId="243490448">
    <w:abstractNumId w:val="13"/>
  </w:num>
  <w:num w:numId="14" w16cid:durableId="244998264">
    <w:abstractNumId w:val="17"/>
  </w:num>
  <w:num w:numId="15" w16cid:durableId="483668495">
    <w:abstractNumId w:val="10"/>
  </w:num>
  <w:num w:numId="16" w16cid:durableId="2052534124">
    <w:abstractNumId w:val="11"/>
  </w:num>
  <w:num w:numId="17" w16cid:durableId="1725063051">
    <w:abstractNumId w:val="12"/>
  </w:num>
  <w:num w:numId="18" w16cid:durableId="1466003511">
    <w:abstractNumId w:val="23"/>
  </w:num>
  <w:num w:numId="19" w16cid:durableId="1856571072">
    <w:abstractNumId w:val="6"/>
  </w:num>
  <w:num w:numId="20" w16cid:durableId="2132821989">
    <w:abstractNumId w:val="8"/>
  </w:num>
  <w:num w:numId="21" w16cid:durableId="1248534138">
    <w:abstractNumId w:val="2"/>
  </w:num>
  <w:num w:numId="22" w16cid:durableId="69236159">
    <w:abstractNumId w:val="0"/>
  </w:num>
  <w:num w:numId="23" w16cid:durableId="1110508381">
    <w:abstractNumId w:val="5"/>
  </w:num>
  <w:num w:numId="24" w16cid:durableId="833689998">
    <w:abstractNumId w:val="5"/>
  </w:num>
  <w:num w:numId="25" w16cid:durableId="360783888">
    <w:abstractNumId w:val="5"/>
  </w:num>
  <w:num w:numId="26" w16cid:durableId="1705518447">
    <w:abstractNumId w:val="7"/>
  </w:num>
  <w:num w:numId="27" w16cid:durableId="570503749">
    <w:abstractNumId w:val="16"/>
  </w:num>
  <w:num w:numId="28" w16cid:durableId="1320502538">
    <w:abstractNumId w:val="1"/>
  </w:num>
  <w:num w:numId="29" w16cid:durableId="331682345">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F3"/>
    <w:rsid w:val="00000966"/>
    <w:rsid w:val="000009B7"/>
    <w:rsid w:val="00000DFB"/>
    <w:rsid w:val="000059D0"/>
    <w:rsid w:val="00015488"/>
    <w:rsid w:val="000156D6"/>
    <w:rsid w:val="00016142"/>
    <w:rsid w:val="0001784F"/>
    <w:rsid w:val="0002131D"/>
    <w:rsid w:val="00022380"/>
    <w:rsid w:val="0002552F"/>
    <w:rsid w:val="00032F75"/>
    <w:rsid w:val="000352B4"/>
    <w:rsid w:val="00052374"/>
    <w:rsid w:val="00053861"/>
    <w:rsid w:val="00053BC9"/>
    <w:rsid w:val="00054DB6"/>
    <w:rsid w:val="0006298E"/>
    <w:rsid w:val="00063EE1"/>
    <w:rsid w:val="00064A14"/>
    <w:rsid w:val="000656A5"/>
    <w:rsid w:val="00070621"/>
    <w:rsid w:val="000729E1"/>
    <w:rsid w:val="000805E8"/>
    <w:rsid w:val="00081B31"/>
    <w:rsid w:val="0008282E"/>
    <w:rsid w:val="0008488E"/>
    <w:rsid w:val="000848D7"/>
    <w:rsid w:val="00084D7D"/>
    <w:rsid w:val="00091C18"/>
    <w:rsid w:val="00091D18"/>
    <w:rsid w:val="00093E49"/>
    <w:rsid w:val="000973B9"/>
    <w:rsid w:val="000B7BD4"/>
    <w:rsid w:val="000C23BF"/>
    <w:rsid w:val="000C245B"/>
    <w:rsid w:val="000C4101"/>
    <w:rsid w:val="000D4603"/>
    <w:rsid w:val="000D79FE"/>
    <w:rsid w:val="000E1631"/>
    <w:rsid w:val="000E4C94"/>
    <w:rsid w:val="000E5A26"/>
    <w:rsid w:val="000F4498"/>
    <w:rsid w:val="000F5836"/>
    <w:rsid w:val="000F7AA5"/>
    <w:rsid w:val="000F7D71"/>
    <w:rsid w:val="000F7E77"/>
    <w:rsid w:val="00101F1C"/>
    <w:rsid w:val="001038C6"/>
    <w:rsid w:val="001075FE"/>
    <w:rsid w:val="00111477"/>
    <w:rsid w:val="0011150E"/>
    <w:rsid w:val="001140CD"/>
    <w:rsid w:val="00115D0A"/>
    <w:rsid w:val="00117B22"/>
    <w:rsid w:val="00117B8D"/>
    <w:rsid w:val="00117F97"/>
    <w:rsid w:val="00120374"/>
    <w:rsid w:val="0012258B"/>
    <w:rsid w:val="001231B8"/>
    <w:rsid w:val="00127189"/>
    <w:rsid w:val="00132656"/>
    <w:rsid w:val="0013319D"/>
    <w:rsid w:val="00133A43"/>
    <w:rsid w:val="0013702A"/>
    <w:rsid w:val="0013720A"/>
    <w:rsid w:val="0013798B"/>
    <w:rsid w:val="00137EFA"/>
    <w:rsid w:val="00140449"/>
    <w:rsid w:val="0014063D"/>
    <w:rsid w:val="00143D10"/>
    <w:rsid w:val="0015616B"/>
    <w:rsid w:val="0015627E"/>
    <w:rsid w:val="00156F1E"/>
    <w:rsid w:val="00160E39"/>
    <w:rsid w:val="001629F7"/>
    <w:rsid w:val="001636C0"/>
    <w:rsid w:val="00170010"/>
    <w:rsid w:val="00175A22"/>
    <w:rsid w:val="00176493"/>
    <w:rsid w:val="00177C50"/>
    <w:rsid w:val="00183AEC"/>
    <w:rsid w:val="00184D04"/>
    <w:rsid w:val="00185C01"/>
    <w:rsid w:val="001861DC"/>
    <w:rsid w:val="0018755E"/>
    <w:rsid w:val="00192D13"/>
    <w:rsid w:val="00195A00"/>
    <w:rsid w:val="0019674C"/>
    <w:rsid w:val="001A070C"/>
    <w:rsid w:val="001A6E7F"/>
    <w:rsid w:val="001B0126"/>
    <w:rsid w:val="001B18AB"/>
    <w:rsid w:val="001B3F53"/>
    <w:rsid w:val="001B41DA"/>
    <w:rsid w:val="001B557C"/>
    <w:rsid w:val="001B694D"/>
    <w:rsid w:val="001B732D"/>
    <w:rsid w:val="001C6E66"/>
    <w:rsid w:val="001D08A3"/>
    <w:rsid w:val="001D30CC"/>
    <w:rsid w:val="001D4AAB"/>
    <w:rsid w:val="001D4E18"/>
    <w:rsid w:val="001D5011"/>
    <w:rsid w:val="001D59E9"/>
    <w:rsid w:val="001D7551"/>
    <w:rsid w:val="001E57BB"/>
    <w:rsid w:val="0020188A"/>
    <w:rsid w:val="00203CC2"/>
    <w:rsid w:val="002042F8"/>
    <w:rsid w:val="00206992"/>
    <w:rsid w:val="00206E6B"/>
    <w:rsid w:val="002131BD"/>
    <w:rsid w:val="00213FE4"/>
    <w:rsid w:val="00220B7B"/>
    <w:rsid w:val="00221130"/>
    <w:rsid w:val="002249F2"/>
    <w:rsid w:val="002251F4"/>
    <w:rsid w:val="00230ED0"/>
    <w:rsid w:val="0023149F"/>
    <w:rsid w:val="002314C9"/>
    <w:rsid w:val="00234CB8"/>
    <w:rsid w:val="0023625E"/>
    <w:rsid w:val="002408E7"/>
    <w:rsid w:val="0024242D"/>
    <w:rsid w:val="00242FED"/>
    <w:rsid w:val="00243715"/>
    <w:rsid w:val="0024413F"/>
    <w:rsid w:val="00245B33"/>
    <w:rsid w:val="002463ED"/>
    <w:rsid w:val="00247A63"/>
    <w:rsid w:val="002513D1"/>
    <w:rsid w:val="00252EDF"/>
    <w:rsid w:val="00252FE4"/>
    <w:rsid w:val="00254068"/>
    <w:rsid w:val="00257281"/>
    <w:rsid w:val="00260894"/>
    <w:rsid w:val="00262EC5"/>
    <w:rsid w:val="00263D1C"/>
    <w:rsid w:val="0027055A"/>
    <w:rsid w:val="0027062F"/>
    <w:rsid w:val="00271E3C"/>
    <w:rsid w:val="002734A4"/>
    <w:rsid w:val="00274549"/>
    <w:rsid w:val="002765B5"/>
    <w:rsid w:val="00280890"/>
    <w:rsid w:val="00284750"/>
    <w:rsid w:val="002853B4"/>
    <w:rsid w:val="0028718F"/>
    <w:rsid w:val="002871B4"/>
    <w:rsid w:val="00287B8E"/>
    <w:rsid w:val="00293A74"/>
    <w:rsid w:val="00295557"/>
    <w:rsid w:val="002A3CF7"/>
    <w:rsid w:val="002B112C"/>
    <w:rsid w:val="002B2A67"/>
    <w:rsid w:val="002B3298"/>
    <w:rsid w:val="002B7459"/>
    <w:rsid w:val="002B75B1"/>
    <w:rsid w:val="002B7D9F"/>
    <w:rsid w:val="002C06D9"/>
    <w:rsid w:val="002C11BF"/>
    <w:rsid w:val="002C4012"/>
    <w:rsid w:val="002E2D99"/>
    <w:rsid w:val="002E3812"/>
    <w:rsid w:val="002E5B99"/>
    <w:rsid w:val="002F1207"/>
    <w:rsid w:val="002F59DB"/>
    <w:rsid w:val="0030016B"/>
    <w:rsid w:val="00302220"/>
    <w:rsid w:val="003024A0"/>
    <w:rsid w:val="00306FC4"/>
    <w:rsid w:val="00307BB8"/>
    <w:rsid w:val="00312687"/>
    <w:rsid w:val="00313747"/>
    <w:rsid w:val="00313CA8"/>
    <w:rsid w:val="00321DA4"/>
    <w:rsid w:val="00327A98"/>
    <w:rsid w:val="0033034E"/>
    <w:rsid w:val="0033077C"/>
    <w:rsid w:val="00335223"/>
    <w:rsid w:val="00335230"/>
    <w:rsid w:val="00335F56"/>
    <w:rsid w:val="003373C1"/>
    <w:rsid w:val="0033769C"/>
    <w:rsid w:val="0034008E"/>
    <w:rsid w:val="00340C00"/>
    <w:rsid w:val="00341319"/>
    <w:rsid w:val="003416C1"/>
    <w:rsid w:val="00341B63"/>
    <w:rsid w:val="003429BA"/>
    <w:rsid w:val="003448B6"/>
    <w:rsid w:val="00345BDF"/>
    <w:rsid w:val="003513F5"/>
    <w:rsid w:val="0035143C"/>
    <w:rsid w:val="00351E1A"/>
    <w:rsid w:val="0035367B"/>
    <w:rsid w:val="00354956"/>
    <w:rsid w:val="00356593"/>
    <w:rsid w:val="003568D5"/>
    <w:rsid w:val="00356E35"/>
    <w:rsid w:val="00361DDA"/>
    <w:rsid w:val="003654CB"/>
    <w:rsid w:val="0037069A"/>
    <w:rsid w:val="00375264"/>
    <w:rsid w:val="00376CEA"/>
    <w:rsid w:val="00377A54"/>
    <w:rsid w:val="003816C0"/>
    <w:rsid w:val="00382B7D"/>
    <w:rsid w:val="00385DBE"/>
    <w:rsid w:val="003904D3"/>
    <w:rsid w:val="003906C5"/>
    <w:rsid w:val="00391CB9"/>
    <w:rsid w:val="003936EB"/>
    <w:rsid w:val="00394063"/>
    <w:rsid w:val="003A0D45"/>
    <w:rsid w:val="003A49CA"/>
    <w:rsid w:val="003A5995"/>
    <w:rsid w:val="003A5F5B"/>
    <w:rsid w:val="003A6CB4"/>
    <w:rsid w:val="003B1295"/>
    <w:rsid w:val="003B202C"/>
    <w:rsid w:val="003B36EE"/>
    <w:rsid w:val="003B3AAF"/>
    <w:rsid w:val="003B438B"/>
    <w:rsid w:val="003B5658"/>
    <w:rsid w:val="003B7B67"/>
    <w:rsid w:val="003C2E38"/>
    <w:rsid w:val="003C46F1"/>
    <w:rsid w:val="003D0C89"/>
    <w:rsid w:val="003E0F84"/>
    <w:rsid w:val="003E128F"/>
    <w:rsid w:val="003F154B"/>
    <w:rsid w:val="003F2DC7"/>
    <w:rsid w:val="003F35AE"/>
    <w:rsid w:val="0040005F"/>
    <w:rsid w:val="00400F5C"/>
    <w:rsid w:val="0040347F"/>
    <w:rsid w:val="00403808"/>
    <w:rsid w:val="00405047"/>
    <w:rsid w:val="00405466"/>
    <w:rsid w:val="00410F0E"/>
    <w:rsid w:val="00412C47"/>
    <w:rsid w:val="00414AF5"/>
    <w:rsid w:val="004238EF"/>
    <w:rsid w:val="004251BD"/>
    <w:rsid w:val="00425F0C"/>
    <w:rsid w:val="00426060"/>
    <w:rsid w:val="00431282"/>
    <w:rsid w:val="00432E4A"/>
    <w:rsid w:val="004346BC"/>
    <w:rsid w:val="0043603D"/>
    <w:rsid w:val="00441D3D"/>
    <w:rsid w:val="00442C3A"/>
    <w:rsid w:val="00443D59"/>
    <w:rsid w:val="0044604B"/>
    <w:rsid w:val="004461FE"/>
    <w:rsid w:val="00446B82"/>
    <w:rsid w:val="004519CD"/>
    <w:rsid w:val="0045300A"/>
    <w:rsid w:val="00455772"/>
    <w:rsid w:val="004558EC"/>
    <w:rsid w:val="00457043"/>
    <w:rsid w:val="004607D1"/>
    <w:rsid w:val="0046272C"/>
    <w:rsid w:val="00463841"/>
    <w:rsid w:val="0046667F"/>
    <w:rsid w:val="004733B2"/>
    <w:rsid w:val="00473620"/>
    <w:rsid w:val="00473B9B"/>
    <w:rsid w:val="00476EC5"/>
    <w:rsid w:val="00482245"/>
    <w:rsid w:val="0048646F"/>
    <w:rsid w:val="004917E3"/>
    <w:rsid w:val="004976BD"/>
    <w:rsid w:val="00497EB1"/>
    <w:rsid w:val="004A3B3D"/>
    <w:rsid w:val="004A3C20"/>
    <w:rsid w:val="004A3C6C"/>
    <w:rsid w:val="004A49EF"/>
    <w:rsid w:val="004A60D7"/>
    <w:rsid w:val="004A68DE"/>
    <w:rsid w:val="004B09C4"/>
    <w:rsid w:val="004B1D75"/>
    <w:rsid w:val="004B1EC0"/>
    <w:rsid w:val="004B2A72"/>
    <w:rsid w:val="004B318E"/>
    <w:rsid w:val="004B495B"/>
    <w:rsid w:val="004B6F34"/>
    <w:rsid w:val="004D42F7"/>
    <w:rsid w:val="004D5925"/>
    <w:rsid w:val="004D5D29"/>
    <w:rsid w:val="004D5DF9"/>
    <w:rsid w:val="004D624E"/>
    <w:rsid w:val="004D7E7F"/>
    <w:rsid w:val="004E197B"/>
    <w:rsid w:val="004E2747"/>
    <w:rsid w:val="004E3E2D"/>
    <w:rsid w:val="004E602A"/>
    <w:rsid w:val="004F5CF4"/>
    <w:rsid w:val="0050040C"/>
    <w:rsid w:val="0050240B"/>
    <w:rsid w:val="005070D1"/>
    <w:rsid w:val="0050753F"/>
    <w:rsid w:val="00507D35"/>
    <w:rsid w:val="005108B4"/>
    <w:rsid w:val="005110D1"/>
    <w:rsid w:val="00512257"/>
    <w:rsid w:val="00516A6A"/>
    <w:rsid w:val="005212B3"/>
    <w:rsid w:val="005224CA"/>
    <w:rsid w:val="005251FF"/>
    <w:rsid w:val="00526DB8"/>
    <w:rsid w:val="00531202"/>
    <w:rsid w:val="00533AD4"/>
    <w:rsid w:val="005375E7"/>
    <w:rsid w:val="00541F8C"/>
    <w:rsid w:val="00547700"/>
    <w:rsid w:val="00551DF0"/>
    <w:rsid w:val="005528B1"/>
    <w:rsid w:val="00552E2E"/>
    <w:rsid w:val="00553507"/>
    <w:rsid w:val="00563B2A"/>
    <w:rsid w:val="0056402C"/>
    <w:rsid w:val="005677BC"/>
    <w:rsid w:val="00570D59"/>
    <w:rsid w:val="005719E8"/>
    <w:rsid w:val="00582707"/>
    <w:rsid w:val="00587279"/>
    <w:rsid w:val="005875DA"/>
    <w:rsid w:val="00593003"/>
    <w:rsid w:val="00595D9E"/>
    <w:rsid w:val="005A27DA"/>
    <w:rsid w:val="005A4C1B"/>
    <w:rsid w:val="005A6975"/>
    <w:rsid w:val="005A77C2"/>
    <w:rsid w:val="005C3AA0"/>
    <w:rsid w:val="005C51BD"/>
    <w:rsid w:val="005C5370"/>
    <w:rsid w:val="005D0C28"/>
    <w:rsid w:val="005D15A1"/>
    <w:rsid w:val="005D2303"/>
    <w:rsid w:val="005D3F2D"/>
    <w:rsid w:val="005D67C2"/>
    <w:rsid w:val="005E69BE"/>
    <w:rsid w:val="005E6FFD"/>
    <w:rsid w:val="005F15D6"/>
    <w:rsid w:val="005F2072"/>
    <w:rsid w:val="005F5CA0"/>
    <w:rsid w:val="005F6BA8"/>
    <w:rsid w:val="005F6DBA"/>
    <w:rsid w:val="005F7788"/>
    <w:rsid w:val="006010D4"/>
    <w:rsid w:val="00603615"/>
    <w:rsid w:val="0060541F"/>
    <w:rsid w:val="00611663"/>
    <w:rsid w:val="006134C1"/>
    <w:rsid w:val="00614D22"/>
    <w:rsid w:val="00614D6C"/>
    <w:rsid w:val="0062301F"/>
    <w:rsid w:val="00623CC3"/>
    <w:rsid w:val="00625C0B"/>
    <w:rsid w:val="00631208"/>
    <w:rsid w:val="006337D7"/>
    <w:rsid w:val="00633EF3"/>
    <w:rsid w:val="0064543B"/>
    <w:rsid w:val="0064737B"/>
    <w:rsid w:val="0065444C"/>
    <w:rsid w:val="00654F28"/>
    <w:rsid w:val="00655F60"/>
    <w:rsid w:val="00666A27"/>
    <w:rsid w:val="00672F1E"/>
    <w:rsid w:val="00675601"/>
    <w:rsid w:val="00680F9A"/>
    <w:rsid w:val="00684E9E"/>
    <w:rsid w:val="0068617F"/>
    <w:rsid w:val="00687DDB"/>
    <w:rsid w:val="006904F9"/>
    <w:rsid w:val="0069291F"/>
    <w:rsid w:val="00692CF3"/>
    <w:rsid w:val="006A0760"/>
    <w:rsid w:val="006B077C"/>
    <w:rsid w:val="006B0E3B"/>
    <w:rsid w:val="006B1CFF"/>
    <w:rsid w:val="006B1D02"/>
    <w:rsid w:val="006B69BF"/>
    <w:rsid w:val="006C74E1"/>
    <w:rsid w:val="006C7F9C"/>
    <w:rsid w:val="006D353F"/>
    <w:rsid w:val="006D4785"/>
    <w:rsid w:val="006D4E68"/>
    <w:rsid w:val="006D5617"/>
    <w:rsid w:val="006E15BB"/>
    <w:rsid w:val="006E79C5"/>
    <w:rsid w:val="006E7EA5"/>
    <w:rsid w:val="006F1F0E"/>
    <w:rsid w:val="006F277B"/>
    <w:rsid w:val="006F2E6E"/>
    <w:rsid w:val="00700F36"/>
    <w:rsid w:val="007037B6"/>
    <w:rsid w:val="007040CA"/>
    <w:rsid w:val="00710B11"/>
    <w:rsid w:val="00713A05"/>
    <w:rsid w:val="00713E36"/>
    <w:rsid w:val="007161E2"/>
    <w:rsid w:val="0071784D"/>
    <w:rsid w:val="00717BBF"/>
    <w:rsid w:val="00722179"/>
    <w:rsid w:val="00722E63"/>
    <w:rsid w:val="00723336"/>
    <w:rsid w:val="00723897"/>
    <w:rsid w:val="00724B88"/>
    <w:rsid w:val="007302B3"/>
    <w:rsid w:val="0073600F"/>
    <w:rsid w:val="007465FF"/>
    <w:rsid w:val="00746A70"/>
    <w:rsid w:val="00747153"/>
    <w:rsid w:val="007570FB"/>
    <w:rsid w:val="0076157E"/>
    <w:rsid w:val="00762CF7"/>
    <w:rsid w:val="0077034E"/>
    <w:rsid w:val="0078250F"/>
    <w:rsid w:val="007847FD"/>
    <w:rsid w:val="00787E11"/>
    <w:rsid w:val="007908CE"/>
    <w:rsid w:val="00791F86"/>
    <w:rsid w:val="00792557"/>
    <w:rsid w:val="0079291D"/>
    <w:rsid w:val="0079352E"/>
    <w:rsid w:val="007935D3"/>
    <w:rsid w:val="00793709"/>
    <w:rsid w:val="007A226B"/>
    <w:rsid w:val="007A5473"/>
    <w:rsid w:val="007A56E9"/>
    <w:rsid w:val="007B7093"/>
    <w:rsid w:val="007D03F4"/>
    <w:rsid w:val="007D5D5A"/>
    <w:rsid w:val="007E3720"/>
    <w:rsid w:val="007E473A"/>
    <w:rsid w:val="007F3150"/>
    <w:rsid w:val="007F4FB9"/>
    <w:rsid w:val="007F5C47"/>
    <w:rsid w:val="00800703"/>
    <w:rsid w:val="00800B9B"/>
    <w:rsid w:val="00803338"/>
    <w:rsid w:val="00806BD0"/>
    <w:rsid w:val="008151C8"/>
    <w:rsid w:val="008161EB"/>
    <w:rsid w:val="00820505"/>
    <w:rsid w:val="00831A93"/>
    <w:rsid w:val="00831C2D"/>
    <w:rsid w:val="00832F82"/>
    <w:rsid w:val="00835A2A"/>
    <w:rsid w:val="00837DF6"/>
    <w:rsid w:val="0084081B"/>
    <w:rsid w:val="0084586C"/>
    <w:rsid w:val="00847B53"/>
    <w:rsid w:val="008504F1"/>
    <w:rsid w:val="00860797"/>
    <w:rsid w:val="0086276B"/>
    <w:rsid w:val="008652F3"/>
    <w:rsid w:val="0087158B"/>
    <w:rsid w:val="00871AA1"/>
    <w:rsid w:val="00876E94"/>
    <w:rsid w:val="00877558"/>
    <w:rsid w:val="00880AB8"/>
    <w:rsid w:val="00881D65"/>
    <w:rsid w:val="00883BF4"/>
    <w:rsid w:val="00884D2A"/>
    <w:rsid w:val="0088759A"/>
    <w:rsid w:val="00891315"/>
    <w:rsid w:val="008920A7"/>
    <w:rsid w:val="00892469"/>
    <w:rsid w:val="008927F6"/>
    <w:rsid w:val="008A0ACF"/>
    <w:rsid w:val="008A11F9"/>
    <w:rsid w:val="008A2A69"/>
    <w:rsid w:val="008A353C"/>
    <w:rsid w:val="008B1215"/>
    <w:rsid w:val="008B3520"/>
    <w:rsid w:val="008C1109"/>
    <w:rsid w:val="008C19AA"/>
    <w:rsid w:val="008C6447"/>
    <w:rsid w:val="008C766A"/>
    <w:rsid w:val="008D1D7C"/>
    <w:rsid w:val="008D20A7"/>
    <w:rsid w:val="008D3153"/>
    <w:rsid w:val="008D3852"/>
    <w:rsid w:val="008D3B57"/>
    <w:rsid w:val="008D4484"/>
    <w:rsid w:val="008D759D"/>
    <w:rsid w:val="008D791A"/>
    <w:rsid w:val="008E0E66"/>
    <w:rsid w:val="008E4F4D"/>
    <w:rsid w:val="008E5228"/>
    <w:rsid w:val="008E5BA7"/>
    <w:rsid w:val="008F20B9"/>
    <w:rsid w:val="008F4657"/>
    <w:rsid w:val="009069FD"/>
    <w:rsid w:val="009071E8"/>
    <w:rsid w:val="009078C1"/>
    <w:rsid w:val="009107E8"/>
    <w:rsid w:val="00914286"/>
    <w:rsid w:val="00923AAE"/>
    <w:rsid w:val="0092610A"/>
    <w:rsid w:val="009329B7"/>
    <w:rsid w:val="00933D62"/>
    <w:rsid w:val="0093408D"/>
    <w:rsid w:val="009374B3"/>
    <w:rsid w:val="009421BA"/>
    <w:rsid w:val="009436B5"/>
    <w:rsid w:val="009460D9"/>
    <w:rsid w:val="00947DF3"/>
    <w:rsid w:val="00956D72"/>
    <w:rsid w:val="00957180"/>
    <w:rsid w:val="0096242F"/>
    <w:rsid w:val="00962FF4"/>
    <w:rsid w:val="00965610"/>
    <w:rsid w:val="009657C9"/>
    <w:rsid w:val="00970140"/>
    <w:rsid w:val="00973651"/>
    <w:rsid w:val="0097419D"/>
    <w:rsid w:val="00975EFB"/>
    <w:rsid w:val="00983746"/>
    <w:rsid w:val="00987AA7"/>
    <w:rsid w:val="00990A2D"/>
    <w:rsid w:val="009912DB"/>
    <w:rsid w:val="00993609"/>
    <w:rsid w:val="0099488A"/>
    <w:rsid w:val="009951F4"/>
    <w:rsid w:val="009A1648"/>
    <w:rsid w:val="009A19D2"/>
    <w:rsid w:val="009A29E5"/>
    <w:rsid w:val="009A47C1"/>
    <w:rsid w:val="009A5B0A"/>
    <w:rsid w:val="009A70D9"/>
    <w:rsid w:val="009B6E3C"/>
    <w:rsid w:val="009B7B5A"/>
    <w:rsid w:val="009C1E79"/>
    <w:rsid w:val="009C1EA2"/>
    <w:rsid w:val="009C445B"/>
    <w:rsid w:val="009C6630"/>
    <w:rsid w:val="009E3578"/>
    <w:rsid w:val="009E5980"/>
    <w:rsid w:val="009E65B7"/>
    <w:rsid w:val="009E7126"/>
    <w:rsid w:val="009E73C4"/>
    <w:rsid w:val="009E7DB9"/>
    <w:rsid w:val="009E7EF6"/>
    <w:rsid w:val="009F00EC"/>
    <w:rsid w:val="009F0982"/>
    <w:rsid w:val="009F0C62"/>
    <w:rsid w:val="009F69F3"/>
    <w:rsid w:val="00A0405F"/>
    <w:rsid w:val="00A05736"/>
    <w:rsid w:val="00A1007A"/>
    <w:rsid w:val="00A11E33"/>
    <w:rsid w:val="00A141C6"/>
    <w:rsid w:val="00A17312"/>
    <w:rsid w:val="00A21F7C"/>
    <w:rsid w:val="00A232AC"/>
    <w:rsid w:val="00A23776"/>
    <w:rsid w:val="00A24D62"/>
    <w:rsid w:val="00A2769D"/>
    <w:rsid w:val="00A30A8B"/>
    <w:rsid w:val="00A32B84"/>
    <w:rsid w:val="00A34D04"/>
    <w:rsid w:val="00A404EB"/>
    <w:rsid w:val="00A44C49"/>
    <w:rsid w:val="00A45B4B"/>
    <w:rsid w:val="00A47AF5"/>
    <w:rsid w:val="00A504EB"/>
    <w:rsid w:val="00A5070D"/>
    <w:rsid w:val="00A5264A"/>
    <w:rsid w:val="00A557DC"/>
    <w:rsid w:val="00A56C24"/>
    <w:rsid w:val="00A62398"/>
    <w:rsid w:val="00A62693"/>
    <w:rsid w:val="00A663DB"/>
    <w:rsid w:val="00A6709C"/>
    <w:rsid w:val="00A726FB"/>
    <w:rsid w:val="00A7334B"/>
    <w:rsid w:val="00A75473"/>
    <w:rsid w:val="00A75729"/>
    <w:rsid w:val="00A81002"/>
    <w:rsid w:val="00A8142C"/>
    <w:rsid w:val="00A817D3"/>
    <w:rsid w:val="00A865A6"/>
    <w:rsid w:val="00A875F0"/>
    <w:rsid w:val="00A90C87"/>
    <w:rsid w:val="00A93751"/>
    <w:rsid w:val="00AA2288"/>
    <w:rsid w:val="00AA2951"/>
    <w:rsid w:val="00AA3220"/>
    <w:rsid w:val="00AA4CC4"/>
    <w:rsid w:val="00AA5BEB"/>
    <w:rsid w:val="00AB5D84"/>
    <w:rsid w:val="00AC1D5A"/>
    <w:rsid w:val="00AC2CC0"/>
    <w:rsid w:val="00AC49AB"/>
    <w:rsid w:val="00AC4FD5"/>
    <w:rsid w:val="00AC54B6"/>
    <w:rsid w:val="00AC5856"/>
    <w:rsid w:val="00AD1C7E"/>
    <w:rsid w:val="00AD3F73"/>
    <w:rsid w:val="00AD3F95"/>
    <w:rsid w:val="00AD42F2"/>
    <w:rsid w:val="00AD581D"/>
    <w:rsid w:val="00AD5D18"/>
    <w:rsid w:val="00AE0D92"/>
    <w:rsid w:val="00AE2A7F"/>
    <w:rsid w:val="00AE407D"/>
    <w:rsid w:val="00AE4819"/>
    <w:rsid w:val="00AE5232"/>
    <w:rsid w:val="00AE5496"/>
    <w:rsid w:val="00AE6609"/>
    <w:rsid w:val="00AE78DD"/>
    <w:rsid w:val="00AF1703"/>
    <w:rsid w:val="00AF3DCF"/>
    <w:rsid w:val="00AF6584"/>
    <w:rsid w:val="00B00A66"/>
    <w:rsid w:val="00B02E07"/>
    <w:rsid w:val="00B065C5"/>
    <w:rsid w:val="00B159FA"/>
    <w:rsid w:val="00B21558"/>
    <w:rsid w:val="00B22862"/>
    <w:rsid w:val="00B24C48"/>
    <w:rsid w:val="00B278E3"/>
    <w:rsid w:val="00B36C14"/>
    <w:rsid w:val="00B44488"/>
    <w:rsid w:val="00B4501E"/>
    <w:rsid w:val="00B456F1"/>
    <w:rsid w:val="00B4653B"/>
    <w:rsid w:val="00B52008"/>
    <w:rsid w:val="00B56C1E"/>
    <w:rsid w:val="00B610A6"/>
    <w:rsid w:val="00B62D90"/>
    <w:rsid w:val="00B63F9A"/>
    <w:rsid w:val="00B649D5"/>
    <w:rsid w:val="00B740EC"/>
    <w:rsid w:val="00B75AEC"/>
    <w:rsid w:val="00B76B92"/>
    <w:rsid w:val="00B77292"/>
    <w:rsid w:val="00B80C90"/>
    <w:rsid w:val="00B81944"/>
    <w:rsid w:val="00B8274E"/>
    <w:rsid w:val="00B831FB"/>
    <w:rsid w:val="00B83963"/>
    <w:rsid w:val="00B915E6"/>
    <w:rsid w:val="00B91608"/>
    <w:rsid w:val="00B93702"/>
    <w:rsid w:val="00B96097"/>
    <w:rsid w:val="00BA23B3"/>
    <w:rsid w:val="00BA3371"/>
    <w:rsid w:val="00BB03E5"/>
    <w:rsid w:val="00BB0882"/>
    <w:rsid w:val="00BB21E4"/>
    <w:rsid w:val="00BC2498"/>
    <w:rsid w:val="00BC3EDC"/>
    <w:rsid w:val="00BC5E89"/>
    <w:rsid w:val="00BC70E8"/>
    <w:rsid w:val="00BC741A"/>
    <w:rsid w:val="00BD1B29"/>
    <w:rsid w:val="00BD3CB4"/>
    <w:rsid w:val="00BD3EE2"/>
    <w:rsid w:val="00BD6A0E"/>
    <w:rsid w:val="00BE0CF1"/>
    <w:rsid w:val="00BE43C5"/>
    <w:rsid w:val="00BE6854"/>
    <w:rsid w:val="00BF18B3"/>
    <w:rsid w:val="00BF2326"/>
    <w:rsid w:val="00BF2855"/>
    <w:rsid w:val="00BF3011"/>
    <w:rsid w:val="00BF4227"/>
    <w:rsid w:val="00BF6F1B"/>
    <w:rsid w:val="00C014F1"/>
    <w:rsid w:val="00C03EBE"/>
    <w:rsid w:val="00C078FC"/>
    <w:rsid w:val="00C079C0"/>
    <w:rsid w:val="00C07A50"/>
    <w:rsid w:val="00C145D5"/>
    <w:rsid w:val="00C14CEF"/>
    <w:rsid w:val="00C23F1A"/>
    <w:rsid w:val="00C24265"/>
    <w:rsid w:val="00C25947"/>
    <w:rsid w:val="00C26E3A"/>
    <w:rsid w:val="00C30FD3"/>
    <w:rsid w:val="00C3107B"/>
    <w:rsid w:val="00C33486"/>
    <w:rsid w:val="00C4448A"/>
    <w:rsid w:val="00C45C8A"/>
    <w:rsid w:val="00C46F6D"/>
    <w:rsid w:val="00C47032"/>
    <w:rsid w:val="00C47E01"/>
    <w:rsid w:val="00C500BA"/>
    <w:rsid w:val="00C5393E"/>
    <w:rsid w:val="00C53CDF"/>
    <w:rsid w:val="00C56931"/>
    <w:rsid w:val="00C57B30"/>
    <w:rsid w:val="00C65054"/>
    <w:rsid w:val="00C672DF"/>
    <w:rsid w:val="00C769FA"/>
    <w:rsid w:val="00C8081B"/>
    <w:rsid w:val="00C80F10"/>
    <w:rsid w:val="00C85CC7"/>
    <w:rsid w:val="00C90DFA"/>
    <w:rsid w:val="00C92CEA"/>
    <w:rsid w:val="00C94910"/>
    <w:rsid w:val="00CA3DDE"/>
    <w:rsid w:val="00CB021E"/>
    <w:rsid w:val="00CB75AF"/>
    <w:rsid w:val="00CB7B0B"/>
    <w:rsid w:val="00CC015D"/>
    <w:rsid w:val="00CC0F6E"/>
    <w:rsid w:val="00CC1268"/>
    <w:rsid w:val="00CC2EDF"/>
    <w:rsid w:val="00CC476A"/>
    <w:rsid w:val="00CC61BA"/>
    <w:rsid w:val="00CC6E50"/>
    <w:rsid w:val="00CD3411"/>
    <w:rsid w:val="00CD69D5"/>
    <w:rsid w:val="00CE0906"/>
    <w:rsid w:val="00CE4FF2"/>
    <w:rsid w:val="00CF3460"/>
    <w:rsid w:val="00CF4A9D"/>
    <w:rsid w:val="00CF4EC2"/>
    <w:rsid w:val="00D03435"/>
    <w:rsid w:val="00D0483F"/>
    <w:rsid w:val="00D05752"/>
    <w:rsid w:val="00D05C00"/>
    <w:rsid w:val="00D063F9"/>
    <w:rsid w:val="00D1313A"/>
    <w:rsid w:val="00D14808"/>
    <w:rsid w:val="00D155AC"/>
    <w:rsid w:val="00D1624A"/>
    <w:rsid w:val="00D17DB3"/>
    <w:rsid w:val="00D2285B"/>
    <w:rsid w:val="00D24619"/>
    <w:rsid w:val="00D24FBB"/>
    <w:rsid w:val="00D27125"/>
    <w:rsid w:val="00D272C0"/>
    <w:rsid w:val="00D30A18"/>
    <w:rsid w:val="00D32211"/>
    <w:rsid w:val="00D32941"/>
    <w:rsid w:val="00D34594"/>
    <w:rsid w:val="00D34A8C"/>
    <w:rsid w:val="00D43178"/>
    <w:rsid w:val="00D43573"/>
    <w:rsid w:val="00D44678"/>
    <w:rsid w:val="00D44693"/>
    <w:rsid w:val="00D45089"/>
    <w:rsid w:val="00D50D24"/>
    <w:rsid w:val="00D50E82"/>
    <w:rsid w:val="00D52811"/>
    <w:rsid w:val="00D61C7C"/>
    <w:rsid w:val="00D61CBC"/>
    <w:rsid w:val="00D63554"/>
    <w:rsid w:val="00D75112"/>
    <w:rsid w:val="00D80BB2"/>
    <w:rsid w:val="00D82EF7"/>
    <w:rsid w:val="00D87718"/>
    <w:rsid w:val="00D90E1C"/>
    <w:rsid w:val="00D9220F"/>
    <w:rsid w:val="00D93126"/>
    <w:rsid w:val="00DA290B"/>
    <w:rsid w:val="00DA31BC"/>
    <w:rsid w:val="00DA52D1"/>
    <w:rsid w:val="00DB3C65"/>
    <w:rsid w:val="00DB4A9D"/>
    <w:rsid w:val="00DB4DF4"/>
    <w:rsid w:val="00DC3535"/>
    <w:rsid w:val="00DC6B5A"/>
    <w:rsid w:val="00DD0AFC"/>
    <w:rsid w:val="00DD2D8E"/>
    <w:rsid w:val="00DD45E7"/>
    <w:rsid w:val="00DD6509"/>
    <w:rsid w:val="00DD7169"/>
    <w:rsid w:val="00DD7FFB"/>
    <w:rsid w:val="00DE042D"/>
    <w:rsid w:val="00DE08D1"/>
    <w:rsid w:val="00DE2EF3"/>
    <w:rsid w:val="00DE4D19"/>
    <w:rsid w:val="00DE5C08"/>
    <w:rsid w:val="00DF3E95"/>
    <w:rsid w:val="00DF4F92"/>
    <w:rsid w:val="00DF5665"/>
    <w:rsid w:val="00E010FD"/>
    <w:rsid w:val="00E01FA2"/>
    <w:rsid w:val="00E02262"/>
    <w:rsid w:val="00E0460F"/>
    <w:rsid w:val="00E053E6"/>
    <w:rsid w:val="00E063F5"/>
    <w:rsid w:val="00E06DDE"/>
    <w:rsid w:val="00E161F4"/>
    <w:rsid w:val="00E17C2C"/>
    <w:rsid w:val="00E20F6F"/>
    <w:rsid w:val="00E223E8"/>
    <w:rsid w:val="00E26770"/>
    <w:rsid w:val="00E275E3"/>
    <w:rsid w:val="00E31DAF"/>
    <w:rsid w:val="00E34F6D"/>
    <w:rsid w:val="00E40026"/>
    <w:rsid w:val="00E4136F"/>
    <w:rsid w:val="00E42998"/>
    <w:rsid w:val="00E42AF1"/>
    <w:rsid w:val="00E434FA"/>
    <w:rsid w:val="00E462A1"/>
    <w:rsid w:val="00E50367"/>
    <w:rsid w:val="00E51AE3"/>
    <w:rsid w:val="00E54A3D"/>
    <w:rsid w:val="00E54C81"/>
    <w:rsid w:val="00E5646E"/>
    <w:rsid w:val="00E569D7"/>
    <w:rsid w:val="00E61830"/>
    <w:rsid w:val="00E634F1"/>
    <w:rsid w:val="00E641DC"/>
    <w:rsid w:val="00E64730"/>
    <w:rsid w:val="00E73237"/>
    <w:rsid w:val="00E759A9"/>
    <w:rsid w:val="00E759E2"/>
    <w:rsid w:val="00E76EDD"/>
    <w:rsid w:val="00E81399"/>
    <w:rsid w:val="00E8402C"/>
    <w:rsid w:val="00E85852"/>
    <w:rsid w:val="00E86F9C"/>
    <w:rsid w:val="00E87D62"/>
    <w:rsid w:val="00E9138F"/>
    <w:rsid w:val="00E97B3D"/>
    <w:rsid w:val="00EA0267"/>
    <w:rsid w:val="00EA4C23"/>
    <w:rsid w:val="00EA75AA"/>
    <w:rsid w:val="00EB3968"/>
    <w:rsid w:val="00EB40F0"/>
    <w:rsid w:val="00EB5022"/>
    <w:rsid w:val="00EC2CBA"/>
    <w:rsid w:val="00EC4861"/>
    <w:rsid w:val="00EC52F2"/>
    <w:rsid w:val="00EC7231"/>
    <w:rsid w:val="00ED0AFD"/>
    <w:rsid w:val="00ED275B"/>
    <w:rsid w:val="00ED40B2"/>
    <w:rsid w:val="00EE03A2"/>
    <w:rsid w:val="00EE587D"/>
    <w:rsid w:val="00EE6A52"/>
    <w:rsid w:val="00EE735A"/>
    <w:rsid w:val="00EE7519"/>
    <w:rsid w:val="00EF1DEE"/>
    <w:rsid w:val="00EF39FA"/>
    <w:rsid w:val="00EF79C3"/>
    <w:rsid w:val="00F00222"/>
    <w:rsid w:val="00F01F9A"/>
    <w:rsid w:val="00F049BE"/>
    <w:rsid w:val="00F116ED"/>
    <w:rsid w:val="00F12197"/>
    <w:rsid w:val="00F13174"/>
    <w:rsid w:val="00F17182"/>
    <w:rsid w:val="00F22B3D"/>
    <w:rsid w:val="00F2369A"/>
    <w:rsid w:val="00F25C6A"/>
    <w:rsid w:val="00F26289"/>
    <w:rsid w:val="00F278C8"/>
    <w:rsid w:val="00F31D30"/>
    <w:rsid w:val="00F31D41"/>
    <w:rsid w:val="00F36339"/>
    <w:rsid w:val="00F37C31"/>
    <w:rsid w:val="00F40C29"/>
    <w:rsid w:val="00F42D00"/>
    <w:rsid w:val="00F43396"/>
    <w:rsid w:val="00F4476B"/>
    <w:rsid w:val="00F45C8D"/>
    <w:rsid w:val="00F4698B"/>
    <w:rsid w:val="00F47380"/>
    <w:rsid w:val="00F47B40"/>
    <w:rsid w:val="00F47D54"/>
    <w:rsid w:val="00F51BDA"/>
    <w:rsid w:val="00F571B7"/>
    <w:rsid w:val="00F57CFF"/>
    <w:rsid w:val="00F607D2"/>
    <w:rsid w:val="00F611A9"/>
    <w:rsid w:val="00F6144F"/>
    <w:rsid w:val="00F623E7"/>
    <w:rsid w:val="00F6491F"/>
    <w:rsid w:val="00F65890"/>
    <w:rsid w:val="00F71266"/>
    <w:rsid w:val="00F74CCE"/>
    <w:rsid w:val="00F74DAE"/>
    <w:rsid w:val="00F77D21"/>
    <w:rsid w:val="00F84FDF"/>
    <w:rsid w:val="00F9377B"/>
    <w:rsid w:val="00FA09E8"/>
    <w:rsid w:val="00FA0B21"/>
    <w:rsid w:val="00FA2544"/>
    <w:rsid w:val="00FA2995"/>
    <w:rsid w:val="00FA3A6F"/>
    <w:rsid w:val="00FB1059"/>
    <w:rsid w:val="00FB5030"/>
    <w:rsid w:val="00FB61EF"/>
    <w:rsid w:val="00FC2479"/>
    <w:rsid w:val="00FC3096"/>
    <w:rsid w:val="00FC4CFF"/>
    <w:rsid w:val="00FD0C3B"/>
    <w:rsid w:val="00FD5F6D"/>
    <w:rsid w:val="00FE1449"/>
    <w:rsid w:val="00FE4676"/>
    <w:rsid w:val="00FE56EE"/>
    <w:rsid w:val="00FE611B"/>
    <w:rsid w:val="00FF09EA"/>
    <w:rsid w:val="00FF15D2"/>
    <w:rsid w:val="00FF197F"/>
    <w:rsid w:val="00FF2718"/>
    <w:rsid w:val="016D05F0"/>
    <w:rsid w:val="01C26668"/>
    <w:rsid w:val="0274D3EB"/>
    <w:rsid w:val="0284F69C"/>
    <w:rsid w:val="0303A491"/>
    <w:rsid w:val="0394B26D"/>
    <w:rsid w:val="0509214F"/>
    <w:rsid w:val="059292D8"/>
    <w:rsid w:val="06DAA4EE"/>
    <w:rsid w:val="072DF38A"/>
    <w:rsid w:val="07CF9A30"/>
    <w:rsid w:val="07FBAAB4"/>
    <w:rsid w:val="08E3EAC5"/>
    <w:rsid w:val="0AFF3016"/>
    <w:rsid w:val="0CB04B51"/>
    <w:rsid w:val="0E6E3E20"/>
    <w:rsid w:val="0E9B4B0E"/>
    <w:rsid w:val="129E89F6"/>
    <w:rsid w:val="1321383C"/>
    <w:rsid w:val="13A1EC63"/>
    <w:rsid w:val="14747F9B"/>
    <w:rsid w:val="157A2007"/>
    <w:rsid w:val="1671CB07"/>
    <w:rsid w:val="17B6A7DB"/>
    <w:rsid w:val="17D2D668"/>
    <w:rsid w:val="1CF5D9AB"/>
    <w:rsid w:val="1DB69168"/>
    <w:rsid w:val="1DD1F305"/>
    <w:rsid w:val="1DE70C59"/>
    <w:rsid w:val="1DED7D9B"/>
    <w:rsid w:val="1E1AE385"/>
    <w:rsid w:val="1E671317"/>
    <w:rsid w:val="1E7BDD30"/>
    <w:rsid w:val="202D8C62"/>
    <w:rsid w:val="21114054"/>
    <w:rsid w:val="215A2C50"/>
    <w:rsid w:val="21E5D6FA"/>
    <w:rsid w:val="220E2CF2"/>
    <w:rsid w:val="2234B86D"/>
    <w:rsid w:val="2234B8A1"/>
    <w:rsid w:val="230D626A"/>
    <w:rsid w:val="2418FF26"/>
    <w:rsid w:val="246C8CF7"/>
    <w:rsid w:val="24DE4330"/>
    <w:rsid w:val="2624FBA6"/>
    <w:rsid w:val="2722E900"/>
    <w:rsid w:val="286834FC"/>
    <w:rsid w:val="291C8E7C"/>
    <w:rsid w:val="2924FA95"/>
    <w:rsid w:val="29AE4E75"/>
    <w:rsid w:val="29AE5EC3"/>
    <w:rsid w:val="2A72E491"/>
    <w:rsid w:val="2C50875B"/>
    <w:rsid w:val="2DC3CD29"/>
    <w:rsid w:val="2FAEF45F"/>
    <w:rsid w:val="2FF0DC8C"/>
    <w:rsid w:val="305FB251"/>
    <w:rsid w:val="30D24258"/>
    <w:rsid w:val="31EF4D63"/>
    <w:rsid w:val="33049927"/>
    <w:rsid w:val="335EB2B5"/>
    <w:rsid w:val="33811928"/>
    <w:rsid w:val="344F1C9B"/>
    <w:rsid w:val="36494CAB"/>
    <w:rsid w:val="36E6001D"/>
    <w:rsid w:val="3716D6A4"/>
    <w:rsid w:val="37C02612"/>
    <w:rsid w:val="39C947E4"/>
    <w:rsid w:val="3AF37D53"/>
    <w:rsid w:val="3B88C464"/>
    <w:rsid w:val="3CA9DF8C"/>
    <w:rsid w:val="3CCF6DC0"/>
    <w:rsid w:val="3CD0175A"/>
    <w:rsid w:val="3D618A90"/>
    <w:rsid w:val="3F4DCA72"/>
    <w:rsid w:val="3F915EA5"/>
    <w:rsid w:val="408853E5"/>
    <w:rsid w:val="40F4B84D"/>
    <w:rsid w:val="419D7F7C"/>
    <w:rsid w:val="42C25C9B"/>
    <w:rsid w:val="43B85F4F"/>
    <w:rsid w:val="445E8E55"/>
    <w:rsid w:val="4468CDD5"/>
    <w:rsid w:val="45D01383"/>
    <w:rsid w:val="48AB11F5"/>
    <w:rsid w:val="490A96C6"/>
    <w:rsid w:val="49500D10"/>
    <w:rsid w:val="49C74D7F"/>
    <w:rsid w:val="49FC1475"/>
    <w:rsid w:val="4AABB24D"/>
    <w:rsid w:val="4F0CC690"/>
    <w:rsid w:val="5150DC0A"/>
    <w:rsid w:val="52B4230E"/>
    <w:rsid w:val="570E8EBD"/>
    <w:rsid w:val="5728130D"/>
    <w:rsid w:val="57DBF601"/>
    <w:rsid w:val="584D2C27"/>
    <w:rsid w:val="593C7CB4"/>
    <w:rsid w:val="5989D049"/>
    <w:rsid w:val="5A1BF6A8"/>
    <w:rsid w:val="5AA9046A"/>
    <w:rsid w:val="5AB3CDCF"/>
    <w:rsid w:val="5B85838D"/>
    <w:rsid w:val="5BF88573"/>
    <w:rsid w:val="5D1D6F4E"/>
    <w:rsid w:val="5D70ED6A"/>
    <w:rsid w:val="5D8E8C22"/>
    <w:rsid w:val="5DBF36D3"/>
    <w:rsid w:val="60D3CE7D"/>
    <w:rsid w:val="618B016C"/>
    <w:rsid w:val="623DD234"/>
    <w:rsid w:val="627A2B9F"/>
    <w:rsid w:val="62BBFA7A"/>
    <w:rsid w:val="62EA8F30"/>
    <w:rsid w:val="6365F12A"/>
    <w:rsid w:val="6468F996"/>
    <w:rsid w:val="64833A82"/>
    <w:rsid w:val="652DA115"/>
    <w:rsid w:val="65DB14F1"/>
    <w:rsid w:val="664D5442"/>
    <w:rsid w:val="66790483"/>
    <w:rsid w:val="6697FAB5"/>
    <w:rsid w:val="6B570472"/>
    <w:rsid w:val="6C2CAD0A"/>
    <w:rsid w:val="6C707638"/>
    <w:rsid w:val="6D922399"/>
    <w:rsid w:val="6E4D0DC2"/>
    <w:rsid w:val="70563EDA"/>
    <w:rsid w:val="707458DB"/>
    <w:rsid w:val="707A1EE0"/>
    <w:rsid w:val="71194BD5"/>
    <w:rsid w:val="729EC7C8"/>
    <w:rsid w:val="72DDC822"/>
    <w:rsid w:val="72E47EDF"/>
    <w:rsid w:val="740DD6B7"/>
    <w:rsid w:val="74633735"/>
    <w:rsid w:val="74DE6538"/>
    <w:rsid w:val="754F42E8"/>
    <w:rsid w:val="784288C8"/>
    <w:rsid w:val="7A125A0A"/>
    <w:rsid w:val="7A54B88B"/>
    <w:rsid w:val="7AE33716"/>
    <w:rsid w:val="7B18E018"/>
    <w:rsid w:val="7D8847AA"/>
    <w:rsid w:val="7E1C6FB8"/>
    <w:rsid w:val="7E9FA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871F51C"/>
  <w15:chartTrackingRefBased/>
  <w15:docId w15:val="{BF754CC4-D8EE-4F8C-AB8E-52FE444C5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1F4"/>
    <w:pPr>
      <w:spacing w:before="120" w:after="0" w:line="288" w:lineRule="auto"/>
    </w:pPr>
    <w:rPr>
      <w:rFonts w:ascii="Calibri" w:hAnsi="Calibri"/>
      <w:sz w:val="20"/>
    </w:rPr>
  </w:style>
  <w:style w:type="paragraph" w:styleId="Kop1">
    <w:name w:val="heading 1"/>
    <w:basedOn w:val="Standaard"/>
    <w:next w:val="Standaard"/>
    <w:link w:val="Kop1Char"/>
    <w:autoRedefine/>
    <w:uiPriority w:val="9"/>
    <w:qFormat/>
    <w:rsid w:val="00947DF3"/>
    <w:pPr>
      <w:keepNext/>
      <w:keepLines/>
      <w:pageBreakBefore/>
      <w:numPr>
        <w:numId w:val="1"/>
      </w:numPr>
      <w:spacing w:before="240"/>
      <w:ind w:left="0"/>
      <w:outlineLvl w:val="0"/>
    </w:pPr>
    <w:rPr>
      <w:rFonts w:eastAsiaTheme="majorEastAsia" w:cstheme="majorBidi"/>
      <w:b/>
      <w:color w:val="004983"/>
      <w:sz w:val="36"/>
      <w:szCs w:val="32"/>
    </w:rPr>
  </w:style>
  <w:style w:type="paragraph" w:styleId="Kop2">
    <w:name w:val="heading 2"/>
    <w:basedOn w:val="Standaard"/>
    <w:next w:val="Standaard"/>
    <w:link w:val="Kop2Char"/>
    <w:uiPriority w:val="9"/>
    <w:unhideWhenUsed/>
    <w:qFormat/>
    <w:rsid w:val="00947DF3"/>
    <w:pPr>
      <w:keepNext/>
      <w:keepLines/>
      <w:numPr>
        <w:ilvl w:val="1"/>
        <w:numId w:val="1"/>
      </w:numPr>
      <w:spacing w:before="240"/>
      <w:outlineLvl w:val="1"/>
    </w:pPr>
    <w:rPr>
      <w:rFonts w:eastAsiaTheme="majorEastAsia" w:cstheme="majorBidi"/>
      <w:b/>
      <w:color w:val="4F81BD"/>
      <w:sz w:val="24"/>
      <w:szCs w:val="26"/>
    </w:rPr>
  </w:style>
  <w:style w:type="paragraph" w:styleId="Kop3">
    <w:name w:val="heading 3"/>
    <w:basedOn w:val="Standaard"/>
    <w:next w:val="Standaard"/>
    <w:link w:val="Kop3Char"/>
    <w:autoRedefine/>
    <w:uiPriority w:val="9"/>
    <w:unhideWhenUsed/>
    <w:qFormat/>
    <w:rsid w:val="000F7D71"/>
    <w:pPr>
      <w:keepNext/>
      <w:keepLines/>
      <w:numPr>
        <w:ilvl w:val="2"/>
        <w:numId w:val="1"/>
      </w:numPr>
      <w:ind w:left="0"/>
      <w:outlineLvl w:val="2"/>
    </w:pPr>
    <w:rPr>
      <w:rFonts w:eastAsiaTheme="majorEastAsia" w:cstheme="majorBidi"/>
      <w:b/>
      <w:szCs w:val="24"/>
    </w:rPr>
  </w:style>
  <w:style w:type="paragraph" w:styleId="Kop4">
    <w:name w:val="heading 4"/>
    <w:basedOn w:val="Standaard"/>
    <w:next w:val="Standaard"/>
    <w:link w:val="Kop4Char"/>
    <w:autoRedefine/>
    <w:uiPriority w:val="9"/>
    <w:unhideWhenUsed/>
    <w:qFormat/>
    <w:rsid w:val="00A404EB"/>
    <w:pPr>
      <w:keepNext/>
      <w:keepLines/>
      <w:outlineLvl w:val="3"/>
    </w:pPr>
    <w:rPr>
      <w:rFonts w:eastAsiaTheme="majorEastAsia" w:cstheme="majorBidi"/>
      <w:iCs/>
    </w:rPr>
  </w:style>
  <w:style w:type="paragraph" w:styleId="Kop5">
    <w:name w:val="heading 5"/>
    <w:basedOn w:val="Standaard"/>
    <w:next w:val="Standaard"/>
    <w:link w:val="Kop5Char"/>
    <w:autoRedefine/>
    <w:uiPriority w:val="9"/>
    <w:semiHidden/>
    <w:unhideWhenUsed/>
    <w:qFormat/>
    <w:rsid w:val="00A404EB"/>
    <w:pPr>
      <w:keepNext/>
      <w:keepLines/>
      <w:numPr>
        <w:ilvl w:val="4"/>
        <w:numId w:val="1"/>
      </w:numPr>
      <w:spacing w:before="40"/>
      <w:outlineLvl w:val="4"/>
    </w:pPr>
    <w:rPr>
      <w:rFonts w:eastAsiaTheme="majorEastAsia" w:cstheme="majorBidi"/>
    </w:rPr>
  </w:style>
  <w:style w:type="paragraph" w:styleId="Kop6">
    <w:name w:val="heading 6"/>
    <w:basedOn w:val="Standaard"/>
    <w:next w:val="Standaard"/>
    <w:link w:val="Kop6Char"/>
    <w:uiPriority w:val="9"/>
    <w:semiHidden/>
    <w:unhideWhenUsed/>
    <w:qFormat/>
    <w:rsid w:val="004558EC"/>
    <w:pPr>
      <w:keepNext/>
      <w:keepLines/>
      <w:numPr>
        <w:ilvl w:val="5"/>
        <w:numId w:val="1"/>
      </w:numPr>
      <w:spacing w:before="40"/>
      <w:outlineLvl w:val="5"/>
    </w:pPr>
    <w:rPr>
      <w:rFonts w:asciiTheme="majorHAnsi" w:eastAsiaTheme="majorEastAsia" w:hAnsiTheme="majorHAnsi" w:cstheme="majorBidi"/>
      <w:color w:val="101C46" w:themeColor="accent1" w:themeShade="7F"/>
    </w:rPr>
  </w:style>
  <w:style w:type="paragraph" w:styleId="Kop7">
    <w:name w:val="heading 7"/>
    <w:basedOn w:val="Standaard"/>
    <w:next w:val="Standaard"/>
    <w:link w:val="Kop7Char"/>
    <w:uiPriority w:val="9"/>
    <w:semiHidden/>
    <w:unhideWhenUsed/>
    <w:qFormat/>
    <w:rsid w:val="004558EC"/>
    <w:pPr>
      <w:keepNext/>
      <w:keepLines/>
      <w:numPr>
        <w:ilvl w:val="6"/>
        <w:numId w:val="1"/>
      </w:numPr>
      <w:spacing w:before="40"/>
      <w:outlineLvl w:val="6"/>
    </w:pPr>
    <w:rPr>
      <w:rFonts w:asciiTheme="majorHAnsi" w:eastAsiaTheme="majorEastAsia" w:hAnsiTheme="majorHAnsi" w:cstheme="majorBidi"/>
      <w:i/>
      <w:iCs/>
      <w:color w:val="101C46" w:themeColor="accent1" w:themeShade="7F"/>
    </w:rPr>
  </w:style>
  <w:style w:type="paragraph" w:styleId="Kop8">
    <w:name w:val="heading 8"/>
    <w:basedOn w:val="Standaard"/>
    <w:next w:val="Standaard"/>
    <w:link w:val="Kop8Char"/>
    <w:uiPriority w:val="9"/>
    <w:semiHidden/>
    <w:unhideWhenUsed/>
    <w:qFormat/>
    <w:rsid w:val="004558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558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47DF3"/>
    <w:rPr>
      <w:rFonts w:ascii="Calibri" w:eastAsiaTheme="majorEastAsia" w:hAnsi="Calibri" w:cstheme="majorBidi"/>
      <w:b/>
      <w:color w:val="004983"/>
      <w:sz w:val="36"/>
      <w:szCs w:val="32"/>
    </w:rPr>
  </w:style>
  <w:style w:type="character" w:customStyle="1" w:styleId="Kop2Char">
    <w:name w:val="Kop 2 Char"/>
    <w:basedOn w:val="Standaardalinea-lettertype"/>
    <w:link w:val="Kop2"/>
    <w:uiPriority w:val="9"/>
    <w:rsid w:val="00947DF3"/>
    <w:rPr>
      <w:rFonts w:ascii="Calibri" w:eastAsiaTheme="majorEastAsia" w:hAnsi="Calibri" w:cstheme="majorBidi"/>
      <w:b/>
      <w:color w:val="4F81BD"/>
      <w:sz w:val="24"/>
      <w:szCs w:val="26"/>
    </w:rPr>
  </w:style>
  <w:style w:type="character" w:customStyle="1" w:styleId="Kop3Char">
    <w:name w:val="Kop 3 Char"/>
    <w:basedOn w:val="Standaardalinea-lettertype"/>
    <w:link w:val="Kop3"/>
    <w:uiPriority w:val="9"/>
    <w:rsid w:val="000F7D71"/>
    <w:rPr>
      <w:rFonts w:ascii="Calibri" w:eastAsiaTheme="majorEastAsia" w:hAnsi="Calibri" w:cstheme="majorBidi"/>
      <w:b/>
      <w:sz w:val="20"/>
      <w:szCs w:val="24"/>
    </w:rPr>
  </w:style>
  <w:style w:type="character" w:customStyle="1" w:styleId="Kop4Char">
    <w:name w:val="Kop 4 Char"/>
    <w:basedOn w:val="Standaardalinea-lettertype"/>
    <w:link w:val="Kop4"/>
    <w:uiPriority w:val="9"/>
    <w:rsid w:val="00A404EB"/>
    <w:rPr>
      <w:rFonts w:ascii="Calibri" w:eastAsiaTheme="majorEastAsia" w:hAnsi="Calibri" w:cstheme="majorBidi"/>
      <w:iCs/>
      <w:sz w:val="20"/>
    </w:rPr>
  </w:style>
  <w:style w:type="paragraph" w:styleId="Titel">
    <w:name w:val="Title"/>
    <w:basedOn w:val="Standaard"/>
    <w:next w:val="Standaard"/>
    <w:link w:val="TitelChar"/>
    <w:uiPriority w:val="10"/>
    <w:qFormat/>
    <w:rsid w:val="00E010F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10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10FD"/>
    <w:pPr>
      <w:numPr>
        <w:ilvl w:val="1"/>
      </w:numPr>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10FD"/>
    <w:rPr>
      <w:rFonts w:eastAsiaTheme="minorEastAsia"/>
      <w:color w:val="5A5A5A" w:themeColor="text1" w:themeTint="A5"/>
      <w:spacing w:val="15"/>
    </w:rPr>
  </w:style>
  <w:style w:type="paragraph" w:styleId="Geenafstand">
    <w:name w:val="No Spacing"/>
    <w:link w:val="GeenafstandChar"/>
    <w:uiPriority w:val="1"/>
    <w:qFormat/>
    <w:rsid w:val="00611663"/>
    <w:pPr>
      <w:spacing w:after="0" w:line="240" w:lineRule="auto"/>
    </w:pPr>
    <w:rPr>
      <w:rFonts w:eastAsiaTheme="minorEastAsia"/>
      <w:sz w:val="18"/>
      <w:lang w:eastAsia="nl-NL"/>
    </w:rPr>
  </w:style>
  <w:style w:type="character" w:customStyle="1" w:styleId="GeenafstandChar">
    <w:name w:val="Geen afstand Char"/>
    <w:basedOn w:val="Standaardalinea-lettertype"/>
    <w:link w:val="Geenafstand"/>
    <w:uiPriority w:val="1"/>
    <w:rsid w:val="00611663"/>
    <w:rPr>
      <w:rFonts w:eastAsiaTheme="minorEastAsia"/>
      <w:sz w:val="18"/>
      <w:lang w:eastAsia="nl-NL"/>
    </w:rPr>
  </w:style>
  <w:style w:type="paragraph" w:customStyle="1" w:styleId="Referentiegegevens">
    <w:name w:val="Referentiegegevens"/>
    <w:basedOn w:val="Standaard"/>
    <w:qFormat/>
    <w:rsid w:val="00377A54"/>
    <w:pPr>
      <w:spacing w:before="0"/>
    </w:pPr>
    <w:rPr>
      <w:sz w:val="15"/>
    </w:rPr>
  </w:style>
  <w:style w:type="paragraph" w:customStyle="1" w:styleId="Referentiegegevenskop">
    <w:name w:val="Referentiegegevenskop"/>
    <w:basedOn w:val="Referentiegegevens"/>
    <w:qFormat/>
    <w:rsid w:val="00611663"/>
    <w:pPr>
      <w:jc w:val="right"/>
    </w:pPr>
    <w:rPr>
      <w:rFonts w:asciiTheme="majorHAnsi" w:hAnsiTheme="majorHAnsi"/>
    </w:rPr>
  </w:style>
  <w:style w:type="character" w:styleId="Hyperlink">
    <w:name w:val="Hyperlink"/>
    <w:basedOn w:val="Standaardalinea-lettertype"/>
    <w:uiPriority w:val="99"/>
    <w:unhideWhenUsed/>
    <w:rsid w:val="00E42998"/>
    <w:rPr>
      <w:color w:val="213A8F" w:themeColor="text2"/>
      <w:u w:val="single"/>
    </w:rPr>
  </w:style>
  <w:style w:type="character" w:styleId="Onopgelostemelding">
    <w:name w:val="Unresolved Mention"/>
    <w:basedOn w:val="Standaardalinea-lettertype"/>
    <w:uiPriority w:val="99"/>
    <w:semiHidden/>
    <w:unhideWhenUsed/>
    <w:rsid w:val="00611663"/>
    <w:rPr>
      <w:color w:val="605E5C"/>
      <w:shd w:val="clear" w:color="auto" w:fill="E1DFDD"/>
    </w:rPr>
  </w:style>
  <w:style w:type="paragraph" w:customStyle="1" w:styleId="Bedrijfsgegevens">
    <w:name w:val="Bedrijfsgegevens"/>
    <w:basedOn w:val="Geenafstand"/>
    <w:qFormat/>
    <w:rsid w:val="00117B22"/>
    <w:pPr>
      <w:spacing w:line="280" w:lineRule="exact"/>
    </w:pPr>
    <w:rPr>
      <w:sz w:val="16"/>
    </w:rPr>
  </w:style>
  <w:style w:type="character" w:styleId="Tekstvantijdelijkeaanduiding">
    <w:name w:val="Placeholder Text"/>
    <w:basedOn w:val="Standaardalinea-lettertype"/>
    <w:uiPriority w:val="99"/>
    <w:semiHidden/>
    <w:rsid w:val="00C90DFA"/>
    <w:rPr>
      <w:color w:val="808080"/>
    </w:rPr>
  </w:style>
  <w:style w:type="paragraph" w:styleId="Koptekst">
    <w:name w:val="header"/>
    <w:basedOn w:val="Standaard"/>
    <w:link w:val="KoptekstChar"/>
    <w:uiPriority w:val="99"/>
    <w:unhideWhenUsed/>
    <w:rsid w:val="0046272C"/>
    <w:pPr>
      <w:tabs>
        <w:tab w:val="center" w:pos="4536"/>
        <w:tab w:val="right" w:pos="9072"/>
      </w:tabs>
      <w:spacing w:line="240" w:lineRule="auto"/>
    </w:pPr>
    <w:rPr>
      <w:sz w:val="14"/>
    </w:rPr>
  </w:style>
  <w:style w:type="character" w:customStyle="1" w:styleId="KoptekstChar">
    <w:name w:val="Koptekst Char"/>
    <w:basedOn w:val="Standaardalinea-lettertype"/>
    <w:link w:val="Koptekst"/>
    <w:uiPriority w:val="99"/>
    <w:rsid w:val="0046272C"/>
    <w:rPr>
      <w:sz w:val="14"/>
    </w:rPr>
  </w:style>
  <w:style w:type="paragraph" w:styleId="Voettekst">
    <w:name w:val="footer"/>
    <w:basedOn w:val="Standaard"/>
    <w:link w:val="VoettekstChar"/>
    <w:autoRedefine/>
    <w:unhideWhenUsed/>
    <w:qFormat/>
    <w:rsid w:val="00947DF3"/>
    <w:pPr>
      <w:tabs>
        <w:tab w:val="center" w:pos="4536"/>
        <w:tab w:val="right" w:pos="9072"/>
      </w:tabs>
      <w:spacing w:line="240" w:lineRule="auto"/>
    </w:pPr>
    <w:rPr>
      <w:b/>
      <w:bCs/>
      <w:sz w:val="16"/>
    </w:rPr>
  </w:style>
  <w:style w:type="character" w:customStyle="1" w:styleId="VoettekstChar">
    <w:name w:val="Voettekst Char"/>
    <w:basedOn w:val="Standaardalinea-lettertype"/>
    <w:link w:val="Voettekst"/>
    <w:rsid w:val="00947DF3"/>
    <w:rPr>
      <w:rFonts w:ascii="Calibri" w:hAnsi="Calibri"/>
      <w:b/>
      <w:bCs/>
      <w:sz w:val="16"/>
    </w:rPr>
  </w:style>
  <w:style w:type="paragraph" w:styleId="Ballontekst">
    <w:name w:val="Balloon Text"/>
    <w:basedOn w:val="Standaard"/>
    <w:link w:val="BallontekstChar"/>
    <w:uiPriority w:val="99"/>
    <w:semiHidden/>
    <w:unhideWhenUsed/>
    <w:rsid w:val="008D791A"/>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D791A"/>
    <w:rPr>
      <w:rFonts w:ascii="Segoe UI" w:hAnsi="Segoe UI" w:cs="Segoe UI"/>
      <w:sz w:val="18"/>
      <w:szCs w:val="18"/>
    </w:rPr>
  </w:style>
  <w:style w:type="character" w:customStyle="1" w:styleId="Kop5Char">
    <w:name w:val="Kop 5 Char"/>
    <w:basedOn w:val="Standaardalinea-lettertype"/>
    <w:link w:val="Kop5"/>
    <w:uiPriority w:val="9"/>
    <w:semiHidden/>
    <w:rsid w:val="00A404EB"/>
    <w:rPr>
      <w:rFonts w:ascii="Calibri" w:eastAsiaTheme="majorEastAsia" w:hAnsi="Calibri" w:cstheme="majorBidi"/>
      <w:sz w:val="20"/>
    </w:rPr>
  </w:style>
  <w:style w:type="character" w:customStyle="1" w:styleId="Kop6Char">
    <w:name w:val="Kop 6 Char"/>
    <w:basedOn w:val="Standaardalinea-lettertype"/>
    <w:link w:val="Kop6"/>
    <w:uiPriority w:val="9"/>
    <w:semiHidden/>
    <w:rsid w:val="004558EC"/>
    <w:rPr>
      <w:rFonts w:asciiTheme="majorHAnsi" w:eastAsiaTheme="majorEastAsia" w:hAnsiTheme="majorHAnsi" w:cstheme="majorBidi"/>
      <w:color w:val="101C46" w:themeColor="accent1" w:themeShade="7F"/>
      <w:sz w:val="18"/>
    </w:rPr>
  </w:style>
  <w:style w:type="character" w:customStyle="1" w:styleId="Kop7Char">
    <w:name w:val="Kop 7 Char"/>
    <w:basedOn w:val="Standaardalinea-lettertype"/>
    <w:link w:val="Kop7"/>
    <w:uiPriority w:val="9"/>
    <w:semiHidden/>
    <w:rsid w:val="004558EC"/>
    <w:rPr>
      <w:rFonts w:asciiTheme="majorHAnsi" w:eastAsiaTheme="majorEastAsia" w:hAnsiTheme="majorHAnsi" w:cstheme="majorBidi"/>
      <w:i/>
      <w:iCs/>
      <w:color w:val="101C46" w:themeColor="accent1" w:themeShade="7F"/>
      <w:sz w:val="18"/>
    </w:rPr>
  </w:style>
  <w:style w:type="character" w:customStyle="1" w:styleId="Kop8Char">
    <w:name w:val="Kop 8 Char"/>
    <w:basedOn w:val="Standaardalinea-lettertype"/>
    <w:link w:val="Kop8"/>
    <w:uiPriority w:val="9"/>
    <w:semiHidden/>
    <w:rsid w:val="004558E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558EC"/>
    <w:rPr>
      <w:rFonts w:asciiTheme="majorHAnsi" w:eastAsiaTheme="majorEastAsia" w:hAnsiTheme="majorHAnsi" w:cstheme="majorBidi"/>
      <w:i/>
      <w:iCs/>
      <w:color w:val="272727" w:themeColor="text1" w:themeTint="D8"/>
      <w:sz w:val="21"/>
      <w:szCs w:val="21"/>
    </w:rPr>
  </w:style>
  <w:style w:type="paragraph" w:styleId="Lijstalinea">
    <w:name w:val="List Paragraph"/>
    <w:aliases w:val="Opsomming"/>
    <w:basedOn w:val="Standaard"/>
    <w:link w:val="LijstalineaChar"/>
    <w:autoRedefine/>
    <w:uiPriority w:val="34"/>
    <w:qFormat/>
    <w:rsid w:val="00F47D54"/>
    <w:pPr>
      <w:numPr>
        <w:numId w:val="20"/>
      </w:numPr>
      <w:spacing w:before="240" w:after="120" w:line="240" w:lineRule="auto"/>
    </w:pPr>
  </w:style>
  <w:style w:type="paragraph" w:styleId="Kopvaninhoudsopgave">
    <w:name w:val="TOC Heading"/>
    <w:basedOn w:val="Kop1"/>
    <w:next w:val="Standaard"/>
    <w:uiPriority w:val="39"/>
    <w:unhideWhenUsed/>
    <w:qFormat/>
    <w:rsid w:val="006E79C5"/>
    <w:pPr>
      <w:numPr>
        <w:numId w:val="0"/>
      </w:numPr>
      <w:spacing w:line="259" w:lineRule="auto"/>
      <w:outlineLvl w:val="9"/>
    </w:pPr>
    <w:rPr>
      <w:color w:val="182B6A" w:themeColor="accent1" w:themeShade="BF"/>
      <w:lang w:eastAsia="nl-NL"/>
    </w:rPr>
  </w:style>
  <w:style w:type="paragraph" w:styleId="Inhopg2">
    <w:name w:val="toc 2"/>
    <w:basedOn w:val="Standaard"/>
    <w:next w:val="Standaard"/>
    <w:autoRedefine/>
    <w:uiPriority w:val="39"/>
    <w:unhideWhenUsed/>
    <w:rsid w:val="006E79C5"/>
    <w:pPr>
      <w:tabs>
        <w:tab w:val="left" w:pos="737"/>
        <w:tab w:val="right" w:pos="8352"/>
      </w:tabs>
      <w:spacing w:after="80" w:line="259" w:lineRule="auto"/>
    </w:pPr>
    <w:rPr>
      <w:rFonts w:eastAsiaTheme="minorEastAsia"/>
      <w:noProof/>
      <w:lang w:eastAsia="nl-NL"/>
    </w:rPr>
  </w:style>
  <w:style w:type="paragraph" w:styleId="Inhopg1">
    <w:name w:val="toc 1"/>
    <w:basedOn w:val="Standaard"/>
    <w:next w:val="Standaard"/>
    <w:autoRedefine/>
    <w:uiPriority w:val="39"/>
    <w:unhideWhenUsed/>
    <w:rsid w:val="00A1007A"/>
    <w:pPr>
      <w:tabs>
        <w:tab w:val="left" w:pos="737"/>
        <w:tab w:val="right" w:pos="8352"/>
      </w:tabs>
      <w:spacing w:after="80" w:line="259" w:lineRule="auto"/>
    </w:pPr>
    <w:rPr>
      <w:rFonts w:eastAsiaTheme="minorEastAsia" w:cs="Times New Roman"/>
      <w:b/>
      <w:lang w:eastAsia="nl-NL"/>
    </w:rPr>
  </w:style>
  <w:style w:type="paragraph" w:styleId="Inhopg3">
    <w:name w:val="toc 3"/>
    <w:basedOn w:val="Standaard"/>
    <w:next w:val="Standaard"/>
    <w:autoRedefine/>
    <w:uiPriority w:val="39"/>
    <w:unhideWhenUsed/>
    <w:rsid w:val="006E79C5"/>
    <w:pPr>
      <w:tabs>
        <w:tab w:val="left" w:pos="737"/>
        <w:tab w:val="right" w:pos="8352"/>
      </w:tabs>
      <w:spacing w:after="80" w:line="259" w:lineRule="auto"/>
    </w:pPr>
    <w:rPr>
      <w:rFonts w:eastAsiaTheme="minorEastAsia" w:cs="Times New Roman"/>
      <w:noProof/>
      <w:sz w:val="16"/>
      <w:lang w:eastAsia="nl-NL"/>
    </w:rPr>
  </w:style>
  <w:style w:type="character" w:styleId="Intensievebenadrukking">
    <w:name w:val="Intense Emphasis"/>
    <w:basedOn w:val="Standaardalinea-lettertype"/>
    <w:uiPriority w:val="21"/>
    <w:qFormat/>
    <w:rsid w:val="004E3E2D"/>
    <w:rPr>
      <w:i/>
      <w:iCs/>
      <w:color w:val="213A8F" w:themeColor="accent1"/>
    </w:rPr>
  </w:style>
  <w:style w:type="character" w:customStyle="1" w:styleId="Sjabloontekst">
    <w:name w:val="Sjabloontekst"/>
    <w:basedOn w:val="Standaardalinea-lettertype"/>
    <w:uiPriority w:val="1"/>
    <w:qFormat/>
    <w:rsid w:val="009951F4"/>
    <w:rPr>
      <w:rFonts w:ascii="Calibri" w:hAnsi="Calibri"/>
      <w:sz w:val="20"/>
      <w:bdr w:val="none" w:sz="0" w:space="0" w:color="auto"/>
      <w:shd w:val="clear" w:color="auto" w:fill="CCCC00"/>
    </w:rPr>
  </w:style>
  <w:style w:type="character" w:styleId="Subtielebenadrukking">
    <w:name w:val="Subtle Emphasis"/>
    <w:basedOn w:val="Standaardalinea-lettertype"/>
    <w:uiPriority w:val="19"/>
    <w:qFormat/>
    <w:rsid w:val="004E3E2D"/>
    <w:rPr>
      <w:i/>
      <w:iCs/>
      <w:color w:val="404040" w:themeColor="text1" w:themeTint="BF"/>
    </w:rPr>
  </w:style>
  <w:style w:type="character" w:styleId="Nadruk">
    <w:name w:val="Emphasis"/>
    <w:basedOn w:val="Standaardalinea-lettertype"/>
    <w:uiPriority w:val="20"/>
    <w:qFormat/>
    <w:rsid w:val="004E3E2D"/>
    <w:rPr>
      <w:i/>
      <w:iCs/>
    </w:rPr>
  </w:style>
  <w:style w:type="character" w:styleId="Zwaar">
    <w:name w:val="Strong"/>
    <w:basedOn w:val="Standaardalinea-lettertype"/>
    <w:uiPriority w:val="22"/>
    <w:qFormat/>
    <w:rsid w:val="004E3E2D"/>
    <w:rPr>
      <w:b/>
      <w:bCs/>
    </w:rPr>
  </w:style>
  <w:style w:type="character" w:styleId="Subtieleverwijzing">
    <w:name w:val="Subtle Reference"/>
    <w:basedOn w:val="Standaardalinea-lettertype"/>
    <w:uiPriority w:val="31"/>
    <w:qFormat/>
    <w:rsid w:val="004E3E2D"/>
    <w:rPr>
      <w:smallCaps/>
      <w:color w:val="5A5A5A" w:themeColor="text1" w:themeTint="A5"/>
    </w:rPr>
  </w:style>
  <w:style w:type="character" w:styleId="Intensieveverwijzing">
    <w:name w:val="Intense Reference"/>
    <w:basedOn w:val="Standaardalinea-lettertype"/>
    <w:uiPriority w:val="32"/>
    <w:qFormat/>
    <w:rsid w:val="004E3E2D"/>
    <w:rPr>
      <w:b/>
      <w:bCs/>
      <w:smallCaps/>
      <w:color w:val="213A8F" w:themeColor="accent1"/>
      <w:spacing w:val="5"/>
    </w:rPr>
  </w:style>
  <w:style w:type="table" w:styleId="Tabelraster">
    <w:name w:val="Table Grid"/>
    <w:basedOn w:val="Standaardtabel"/>
    <w:uiPriority w:val="39"/>
    <w:rsid w:val="004E3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4E3E2D"/>
    <w:pPr>
      <w:spacing w:after="0" w:line="240" w:lineRule="auto"/>
    </w:pPr>
    <w:tblPr>
      <w:tblStyleRowBandSize w:val="1"/>
      <w:tblStyleColBandSize w:val="1"/>
      <w:tblBorders>
        <w:top w:val="single" w:sz="4" w:space="0" w:color="92A5E6" w:themeColor="accent1" w:themeTint="66"/>
        <w:left w:val="single" w:sz="4" w:space="0" w:color="92A5E6" w:themeColor="accent1" w:themeTint="66"/>
        <w:bottom w:val="single" w:sz="4" w:space="0" w:color="92A5E6" w:themeColor="accent1" w:themeTint="66"/>
        <w:right w:val="single" w:sz="4" w:space="0" w:color="92A5E6" w:themeColor="accent1" w:themeTint="66"/>
        <w:insideH w:val="single" w:sz="4" w:space="0" w:color="92A5E6" w:themeColor="accent1" w:themeTint="66"/>
        <w:insideV w:val="single" w:sz="4" w:space="0" w:color="92A5E6" w:themeColor="accent1" w:themeTint="66"/>
      </w:tblBorders>
    </w:tblPr>
    <w:tblStylePr w:type="firstRow">
      <w:rPr>
        <w:b/>
        <w:bCs/>
      </w:rPr>
      <w:tblPr/>
      <w:tcPr>
        <w:tcBorders>
          <w:bottom w:val="single" w:sz="12" w:space="0" w:color="5B77D9" w:themeColor="accent1" w:themeTint="99"/>
        </w:tcBorders>
      </w:tcPr>
    </w:tblStylePr>
    <w:tblStylePr w:type="lastRow">
      <w:rPr>
        <w:b/>
        <w:bCs/>
      </w:rPr>
      <w:tblPr/>
      <w:tcPr>
        <w:tcBorders>
          <w:top w:val="double" w:sz="2" w:space="0" w:color="5B77D9" w:themeColor="accen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AA3220"/>
    <w:pPr>
      <w:spacing w:after="200" w:line="240" w:lineRule="auto"/>
    </w:pPr>
    <w:rPr>
      <w:iCs/>
      <w:color w:val="213A8F" w:themeColor="text2"/>
      <w:sz w:val="16"/>
      <w:szCs w:val="18"/>
    </w:rPr>
  </w:style>
  <w:style w:type="paragraph" w:customStyle="1" w:styleId="Toelichtendetekst">
    <w:name w:val="Toelichtende tekst"/>
    <w:basedOn w:val="Standaard"/>
    <w:next w:val="Standaard"/>
    <w:autoRedefine/>
    <w:qFormat/>
    <w:rsid w:val="004D5D29"/>
    <w:rPr>
      <w:b/>
    </w:rPr>
  </w:style>
  <w:style w:type="paragraph" w:customStyle="1" w:styleId="Eisen">
    <w:name w:val="Eisen"/>
    <w:basedOn w:val="Standaard"/>
    <w:uiPriority w:val="99"/>
    <w:rsid w:val="00AE0D92"/>
    <w:pPr>
      <w:numPr>
        <w:numId w:val="2"/>
      </w:numPr>
      <w:spacing w:after="120"/>
      <w:ind w:left="0" w:hanging="284"/>
    </w:pPr>
    <w:rPr>
      <w:rFonts w:eastAsia="Times New Roman" w:cs="Times New Roman"/>
      <w:szCs w:val="20"/>
      <w:lang w:eastAsia="nl-NL"/>
    </w:rPr>
  </w:style>
  <w:style w:type="paragraph" w:customStyle="1" w:styleId="Criterium">
    <w:name w:val="Criterium"/>
    <w:basedOn w:val="Eisen"/>
    <w:next w:val="Standaard"/>
    <w:qFormat/>
    <w:rsid w:val="007040CA"/>
    <w:pPr>
      <w:keepNext/>
      <w:numPr>
        <w:numId w:val="3"/>
      </w:numPr>
      <w:tabs>
        <w:tab w:val="right" w:pos="8352"/>
      </w:tabs>
      <w:ind w:left="0" w:hanging="284"/>
    </w:pPr>
  </w:style>
  <w:style w:type="paragraph" w:customStyle="1" w:styleId="Definitie">
    <w:name w:val="Definitie"/>
    <w:basedOn w:val="Standaard"/>
    <w:next w:val="Definitieverklaring"/>
    <w:qFormat/>
    <w:rsid w:val="00BB03E5"/>
    <w:pPr>
      <w:keepNext/>
      <w:spacing w:before="200"/>
    </w:pPr>
    <w:rPr>
      <w:b/>
      <w:lang w:eastAsia="nl-NL"/>
    </w:rPr>
  </w:style>
  <w:style w:type="paragraph" w:customStyle="1" w:styleId="Definitieverklaring">
    <w:name w:val="Definitieverklaring"/>
    <w:basedOn w:val="Definitie"/>
    <w:next w:val="Definitie"/>
    <w:qFormat/>
    <w:rsid w:val="00BB03E5"/>
    <w:pPr>
      <w:keepNext w:val="0"/>
      <w:spacing w:before="40" w:after="120"/>
    </w:pPr>
    <w:rPr>
      <w:b w:val="0"/>
    </w:rPr>
  </w:style>
  <w:style w:type="paragraph" w:customStyle="1" w:styleId="Adressering">
    <w:name w:val="Adressering"/>
    <w:basedOn w:val="Geenafstand"/>
    <w:qFormat/>
    <w:rsid w:val="004B6F34"/>
    <w:pPr>
      <w:spacing w:line="280" w:lineRule="exact"/>
    </w:pPr>
  </w:style>
  <w:style w:type="character" w:styleId="GevolgdeHyperlink">
    <w:name w:val="FollowedHyperlink"/>
    <w:basedOn w:val="Standaardalinea-lettertype"/>
    <w:uiPriority w:val="99"/>
    <w:semiHidden/>
    <w:unhideWhenUsed/>
    <w:rsid w:val="000729E1"/>
    <w:rPr>
      <w:color w:val="954F72" w:themeColor="followedHyperlink"/>
      <w:u w:val="single"/>
    </w:rPr>
  </w:style>
  <w:style w:type="paragraph" w:customStyle="1" w:styleId="msonormal0">
    <w:name w:val="msonormal"/>
    <w:basedOn w:val="Standaard"/>
    <w:rsid w:val="000729E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unhideWhenUsed/>
    <w:rsid w:val="000729E1"/>
    <w:pPr>
      <w:spacing w:line="240" w:lineRule="auto"/>
    </w:pPr>
    <w:rPr>
      <w:szCs w:val="20"/>
    </w:rPr>
  </w:style>
  <w:style w:type="character" w:customStyle="1" w:styleId="TekstopmerkingChar">
    <w:name w:val="Tekst opmerking Char"/>
    <w:basedOn w:val="Standaardalinea-lettertype"/>
    <w:link w:val="Tekstopmerking"/>
    <w:uiPriority w:val="99"/>
    <w:rsid w:val="000729E1"/>
    <w:rPr>
      <w:sz w:val="20"/>
      <w:szCs w:val="20"/>
    </w:rPr>
  </w:style>
  <w:style w:type="paragraph" w:styleId="Onderwerpvanopmerking">
    <w:name w:val="annotation subject"/>
    <w:basedOn w:val="Tekstopmerking"/>
    <w:next w:val="Tekstopmerking"/>
    <w:link w:val="OnderwerpvanopmerkingChar"/>
    <w:uiPriority w:val="99"/>
    <w:semiHidden/>
    <w:unhideWhenUsed/>
    <w:rsid w:val="000729E1"/>
    <w:rPr>
      <w:b/>
      <w:bCs/>
    </w:rPr>
  </w:style>
  <w:style w:type="character" w:customStyle="1" w:styleId="OnderwerpvanopmerkingChar">
    <w:name w:val="Onderwerp van opmerking Char"/>
    <w:basedOn w:val="TekstopmerkingChar"/>
    <w:link w:val="Onderwerpvanopmerking"/>
    <w:uiPriority w:val="99"/>
    <w:semiHidden/>
    <w:rsid w:val="000729E1"/>
    <w:rPr>
      <w:b/>
      <w:bCs/>
      <w:sz w:val="20"/>
      <w:szCs w:val="20"/>
    </w:rPr>
  </w:style>
  <w:style w:type="paragraph" w:customStyle="1" w:styleId="Wensen">
    <w:name w:val="Wensen"/>
    <w:basedOn w:val="Eisen"/>
    <w:rsid w:val="000729E1"/>
    <w:pPr>
      <w:numPr>
        <w:numId w:val="4"/>
      </w:numPr>
      <w:spacing w:line="276" w:lineRule="auto"/>
    </w:pPr>
    <w:rPr>
      <w:rFonts w:cs="Lucida Sans Unicode"/>
      <w:bCs/>
    </w:rPr>
  </w:style>
  <w:style w:type="character" w:styleId="Verwijzingopmerking">
    <w:name w:val="annotation reference"/>
    <w:basedOn w:val="Standaardalinea-lettertype"/>
    <w:uiPriority w:val="99"/>
    <w:semiHidden/>
    <w:unhideWhenUsed/>
    <w:rsid w:val="000729E1"/>
    <w:rPr>
      <w:sz w:val="16"/>
      <w:szCs w:val="16"/>
    </w:rPr>
  </w:style>
  <w:style w:type="table" w:styleId="Tabelrasterlicht">
    <w:name w:val="Grid Table Light"/>
    <w:basedOn w:val="Standaardtabel"/>
    <w:uiPriority w:val="40"/>
    <w:rsid w:val="000729E1"/>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astertabel4-Accent1">
    <w:name w:val="Grid Table 4 Accent 1"/>
    <w:basedOn w:val="Standaardtabel"/>
    <w:uiPriority w:val="49"/>
    <w:rsid w:val="000729E1"/>
    <w:pPr>
      <w:spacing w:after="0" w:line="240" w:lineRule="auto"/>
    </w:pPr>
    <w:tblPr>
      <w:tblStyleRowBandSize w:val="1"/>
      <w:tblStyleColBandSize w:val="1"/>
      <w:tblInd w:w="0" w:type="nil"/>
      <w:tblBorders>
        <w:top w:val="single" w:sz="4" w:space="0" w:color="5B77D9" w:themeColor="accent1" w:themeTint="99"/>
        <w:left w:val="single" w:sz="4" w:space="0" w:color="5B77D9" w:themeColor="accent1" w:themeTint="99"/>
        <w:bottom w:val="single" w:sz="4" w:space="0" w:color="5B77D9" w:themeColor="accent1" w:themeTint="99"/>
        <w:right w:val="single" w:sz="4" w:space="0" w:color="5B77D9" w:themeColor="accent1" w:themeTint="99"/>
        <w:insideH w:val="single" w:sz="4" w:space="0" w:color="5B77D9" w:themeColor="accent1" w:themeTint="99"/>
        <w:insideV w:val="single" w:sz="4" w:space="0" w:color="5B77D9" w:themeColor="accent1" w:themeTint="99"/>
      </w:tblBorders>
    </w:tblPr>
    <w:tblStylePr w:type="firstRow">
      <w:rPr>
        <w:b/>
        <w:bCs/>
        <w:color w:val="FFFFFF" w:themeColor="background1"/>
      </w:rPr>
      <w:tblPr/>
      <w:tcPr>
        <w:tcBorders>
          <w:top w:val="single" w:sz="4" w:space="0" w:color="213A8F" w:themeColor="accent1"/>
          <w:left w:val="single" w:sz="4" w:space="0" w:color="213A8F" w:themeColor="accent1"/>
          <w:bottom w:val="single" w:sz="4" w:space="0" w:color="213A8F" w:themeColor="accent1"/>
          <w:right w:val="single" w:sz="4" w:space="0" w:color="213A8F" w:themeColor="accent1"/>
          <w:insideH w:val="nil"/>
          <w:insideV w:val="nil"/>
        </w:tcBorders>
        <w:shd w:val="clear" w:color="auto" w:fill="213A8F" w:themeFill="accent1"/>
      </w:tcPr>
    </w:tblStylePr>
    <w:tblStylePr w:type="lastRow">
      <w:rPr>
        <w:b/>
        <w:bCs/>
      </w:rPr>
      <w:tblPr/>
      <w:tcPr>
        <w:tcBorders>
          <w:top w:val="double" w:sz="4" w:space="0" w:color="213A8F" w:themeColor="accent1"/>
        </w:tcBorders>
      </w:tcPr>
    </w:tblStylePr>
    <w:tblStylePr w:type="firstCol">
      <w:rPr>
        <w:b/>
        <w:bCs/>
      </w:rPr>
    </w:tblStylePr>
    <w:tblStylePr w:type="lastCol">
      <w:rPr>
        <w:b/>
        <w:bCs/>
      </w:rPr>
    </w:tblStylePr>
    <w:tblStylePr w:type="band1Vert">
      <w:tblPr/>
      <w:tcPr>
        <w:shd w:val="clear" w:color="auto" w:fill="C8D1F2" w:themeFill="accent1" w:themeFillTint="33"/>
      </w:tcPr>
    </w:tblStylePr>
    <w:tblStylePr w:type="band1Horz">
      <w:tblPr/>
      <w:tcPr>
        <w:shd w:val="clear" w:color="auto" w:fill="C8D1F2" w:themeFill="accent1" w:themeFillTint="33"/>
      </w:tcPr>
    </w:tblStylePr>
  </w:style>
  <w:style w:type="table" w:customStyle="1" w:styleId="TenderPeople">
    <w:name w:val="Tender People"/>
    <w:basedOn w:val="Standaardtabel"/>
    <w:uiPriority w:val="99"/>
    <w:rsid w:val="000729E1"/>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004983"/>
        <w:left w:val="single" w:sz="4" w:space="0" w:color="004983"/>
        <w:bottom w:val="single" w:sz="4" w:space="0" w:color="004983"/>
        <w:right w:val="single" w:sz="4" w:space="0" w:color="004983"/>
        <w:insideH w:val="single" w:sz="4" w:space="0" w:color="004983"/>
        <w:insideV w:val="single" w:sz="4" w:space="0" w:color="004983"/>
      </w:tblBorders>
    </w:tblPr>
    <w:tblStylePr w:type="firstRow">
      <w:rPr>
        <w:b/>
        <w:bCs/>
        <w:color w:val="FFFFFF" w:themeColor="background1"/>
      </w:rPr>
      <w:tblPr/>
      <w:tcPr>
        <w:tcBorders>
          <w:top w:val="single" w:sz="4" w:space="0" w:color="004983"/>
          <w:left w:val="single" w:sz="4" w:space="0" w:color="004983"/>
          <w:bottom w:val="single" w:sz="4" w:space="0" w:color="004983"/>
          <w:right w:val="single" w:sz="4" w:space="0" w:color="004983"/>
          <w:insideH w:val="single" w:sz="4" w:space="0" w:color="004983"/>
          <w:insideV w:val="single" w:sz="4" w:space="0" w:color="004983"/>
        </w:tcBorders>
        <w:shd w:val="clear" w:color="auto" w:fill="004983"/>
      </w:tcPr>
    </w:tblStylePr>
    <w:tblStylePr w:type="lastRow">
      <w:rPr>
        <w:b/>
        <w:bCs/>
      </w:rPr>
      <w:tblPr/>
      <w:tcPr>
        <w:tcBorders>
          <w:top w:val="double" w:sz="4" w:space="0" w:color="213A8F" w:themeColor="accent1"/>
        </w:tcBorders>
      </w:tcPr>
    </w:tblStylePr>
    <w:tblStylePr w:type="firstCol">
      <w:rPr>
        <w:b/>
        <w:bCs/>
      </w:rPr>
    </w:tblStylePr>
    <w:tblStylePr w:type="lastCol">
      <w:rPr>
        <w:b/>
        <w:bCs/>
      </w:rPr>
    </w:tblStylePr>
    <w:tblStylePr w:type="band1Vert">
      <w:tblPr/>
      <w:tcPr>
        <w:shd w:val="clear" w:color="auto" w:fill="C8D1F2" w:themeFill="accent1" w:themeFillTint="33"/>
      </w:tcPr>
    </w:tblStylePr>
    <w:tblStylePr w:type="band1Horz">
      <w:tblPr/>
      <w:tcPr>
        <w:shd w:val="clear" w:color="auto" w:fill="C8D1F2" w:themeFill="accent1" w:themeFillTint="33"/>
      </w:tcPr>
    </w:tblStylePr>
  </w:style>
  <w:style w:type="character" w:customStyle="1" w:styleId="LijstalineaChar">
    <w:name w:val="Lijstalinea Char"/>
    <w:aliases w:val="Opsomming Char"/>
    <w:link w:val="Lijstalinea"/>
    <w:uiPriority w:val="34"/>
    <w:rsid w:val="00F47D54"/>
    <w:rPr>
      <w:rFonts w:ascii="Calibri" w:hAnsi="Calibri"/>
      <w:sz w:val="20"/>
    </w:rPr>
  </w:style>
  <w:style w:type="table" w:styleId="Rastertabel1licht-Accent5">
    <w:name w:val="Grid Table 1 Light Accent 5"/>
    <w:basedOn w:val="Standaardtabel"/>
    <w:uiPriority w:val="46"/>
    <w:rsid w:val="00E161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e">
    <w:name w:val="Revision"/>
    <w:hidden/>
    <w:uiPriority w:val="99"/>
    <w:semiHidden/>
    <w:rsid w:val="00B81944"/>
    <w:pPr>
      <w:spacing w:after="0" w:line="240" w:lineRule="auto"/>
    </w:pPr>
    <w:rPr>
      <w:sz w:val="18"/>
    </w:rPr>
  </w:style>
  <w:style w:type="character" w:customStyle="1" w:styleId="Rastertabel1licht1">
    <w:name w:val="Rastertabel 1 licht1"/>
    <w:uiPriority w:val="33"/>
    <w:qFormat/>
    <w:rsid w:val="00947DF3"/>
    <w:rPr>
      <w:rFonts w:ascii="Calibri" w:hAnsi="Calibri"/>
      <w:b/>
      <w:bCs/>
      <w:i w:val="0"/>
      <w:iCs/>
      <w:spacing w:val="5"/>
      <w:sz w:val="32"/>
    </w:rPr>
  </w:style>
  <w:style w:type="character" w:styleId="Titelvanboek">
    <w:name w:val="Book Title"/>
    <w:basedOn w:val="Standaardalinea-lettertype"/>
    <w:uiPriority w:val="33"/>
    <w:qFormat/>
    <w:rsid w:val="00947DF3"/>
    <w:rPr>
      <w:rFonts w:asciiTheme="minorHAnsi" w:hAnsiTheme="minorHAnsi"/>
      <w:b/>
      <w:bCs/>
      <w:i w:val="0"/>
      <w:iCs/>
      <w:spacing w:val="5"/>
      <w:sz w:val="32"/>
    </w:rPr>
  </w:style>
  <w:style w:type="paragraph" w:customStyle="1" w:styleId="paragraph">
    <w:name w:val="paragraph"/>
    <w:basedOn w:val="Standaard"/>
    <w:rsid w:val="002018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88A"/>
  </w:style>
  <w:style w:type="character" w:customStyle="1" w:styleId="eop">
    <w:name w:val="eop"/>
    <w:basedOn w:val="Standaardalinea-lettertype"/>
    <w:rsid w:val="0020188A"/>
  </w:style>
  <w:style w:type="character" w:styleId="Vermelding">
    <w:name w:val="Mention"/>
    <w:basedOn w:val="Standaardalinea-lettertype"/>
    <w:uiPriority w:val="99"/>
    <w:unhideWhenUsed/>
    <w:rsid w:val="00A2769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77760">
      <w:bodyDiv w:val="1"/>
      <w:marLeft w:val="0"/>
      <w:marRight w:val="0"/>
      <w:marTop w:val="0"/>
      <w:marBottom w:val="0"/>
      <w:divBdr>
        <w:top w:val="none" w:sz="0" w:space="0" w:color="auto"/>
        <w:left w:val="none" w:sz="0" w:space="0" w:color="auto"/>
        <w:bottom w:val="none" w:sz="0" w:space="0" w:color="auto"/>
        <w:right w:val="none" w:sz="0" w:space="0" w:color="auto"/>
      </w:divBdr>
    </w:div>
    <w:div w:id="415396454">
      <w:bodyDiv w:val="1"/>
      <w:marLeft w:val="0"/>
      <w:marRight w:val="0"/>
      <w:marTop w:val="0"/>
      <w:marBottom w:val="0"/>
      <w:divBdr>
        <w:top w:val="none" w:sz="0" w:space="0" w:color="auto"/>
        <w:left w:val="none" w:sz="0" w:space="0" w:color="auto"/>
        <w:bottom w:val="none" w:sz="0" w:space="0" w:color="auto"/>
        <w:right w:val="none" w:sz="0" w:space="0" w:color="auto"/>
      </w:divBdr>
    </w:div>
    <w:div w:id="529684908">
      <w:bodyDiv w:val="1"/>
      <w:marLeft w:val="0"/>
      <w:marRight w:val="0"/>
      <w:marTop w:val="0"/>
      <w:marBottom w:val="0"/>
      <w:divBdr>
        <w:top w:val="none" w:sz="0" w:space="0" w:color="auto"/>
        <w:left w:val="none" w:sz="0" w:space="0" w:color="auto"/>
        <w:bottom w:val="none" w:sz="0" w:space="0" w:color="auto"/>
        <w:right w:val="none" w:sz="0" w:space="0" w:color="auto"/>
      </w:divBdr>
      <w:divsChild>
        <w:div w:id="2083211824">
          <w:marLeft w:val="0"/>
          <w:marRight w:val="0"/>
          <w:marTop w:val="0"/>
          <w:marBottom w:val="0"/>
          <w:divBdr>
            <w:top w:val="none" w:sz="0" w:space="0" w:color="auto"/>
            <w:left w:val="none" w:sz="0" w:space="0" w:color="auto"/>
            <w:bottom w:val="none" w:sz="0" w:space="0" w:color="auto"/>
            <w:right w:val="none" w:sz="0" w:space="0" w:color="auto"/>
          </w:divBdr>
        </w:div>
      </w:divsChild>
    </w:div>
    <w:div w:id="554779245">
      <w:bodyDiv w:val="1"/>
      <w:marLeft w:val="0"/>
      <w:marRight w:val="0"/>
      <w:marTop w:val="0"/>
      <w:marBottom w:val="0"/>
      <w:divBdr>
        <w:top w:val="none" w:sz="0" w:space="0" w:color="auto"/>
        <w:left w:val="none" w:sz="0" w:space="0" w:color="auto"/>
        <w:bottom w:val="none" w:sz="0" w:space="0" w:color="auto"/>
        <w:right w:val="none" w:sz="0" w:space="0" w:color="auto"/>
      </w:divBdr>
    </w:div>
    <w:div w:id="570769752">
      <w:bodyDiv w:val="1"/>
      <w:marLeft w:val="0"/>
      <w:marRight w:val="0"/>
      <w:marTop w:val="0"/>
      <w:marBottom w:val="0"/>
      <w:divBdr>
        <w:top w:val="none" w:sz="0" w:space="0" w:color="auto"/>
        <w:left w:val="none" w:sz="0" w:space="0" w:color="auto"/>
        <w:bottom w:val="none" w:sz="0" w:space="0" w:color="auto"/>
        <w:right w:val="none" w:sz="0" w:space="0" w:color="auto"/>
      </w:divBdr>
    </w:div>
    <w:div w:id="725877379">
      <w:bodyDiv w:val="1"/>
      <w:marLeft w:val="0"/>
      <w:marRight w:val="0"/>
      <w:marTop w:val="0"/>
      <w:marBottom w:val="0"/>
      <w:divBdr>
        <w:top w:val="none" w:sz="0" w:space="0" w:color="auto"/>
        <w:left w:val="none" w:sz="0" w:space="0" w:color="auto"/>
        <w:bottom w:val="none" w:sz="0" w:space="0" w:color="auto"/>
        <w:right w:val="none" w:sz="0" w:space="0" w:color="auto"/>
      </w:divBdr>
      <w:divsChild>
        <w:div w:id="112019415">
          <w:marLeft w:val="0"/>
          <w:marRight w:val="0"/>
          <w:marTop w:val="0"/>
          <w:marBottom w:val="0"/>
          <w:divBdr>
            <w:top w:val="none" w:sz="0" w:space="0" w:color="auto"/>
            <w:left w:val="none" w:sz="0" w:space="0" w:color="auto"/>
            <w:bottom w:val="none" w:sz="0" w:space="0" w:color="auto"/>
            <w:right w:val="none" w:sz="0" w:space="0" w:color="auto"/>
          </w:divBdr>
        </w:div>
        <w:div w:id="317736766">
          <w:marLeft w:val="0"/>
          <w:marRight w:val="0"/>
          <w:marTop w:val="0"/>
          <w:marBottom w:val="0"/>
          <w:divBdr>
            <w:top w:val="none" w:sz="0" w:space="0" w:color="auto"/>
            <w:left w:val="none" w:sz="0" w:space="0" w:color="auto"/>
            <w:bottom w:val="none" w:sz="0" w:space="0" w:color="auto"/>
            <w:right w:val="none" w:sz="0" w:space="0" w:color="auto"/>
          </w:divBdr>
        </w:div>
        <w:div w:id="332535991">
          <w:marLeft w:val="0"/>
          <w:marRight w:val="0"/>
          <w:marTop w:val="0"/>
          <w:marBottom w:val="0"/>
          <w:divBdr>
            <w:top w:val="none" w:sz="0" w:space="0" w:color="auto"/>
            <w:left w:val="none" w:sz="0" w:space="0" w:color="auto"/>
            <w:bottom w:val="none" w:sz="0" w:space="0" w:color="auto"/>
            <w:right w:val="none" w:sz="0" w:space="0" w:color="auto"/>
          </w:divBdr>
        </w:div>
        <w:div w:id="584609266">
          <w:marLeft w:val="0"/>
          <w:marRight w:val="0"/>
          <w:marTop w:val="0"/>
          <w:marBottom w:val="0"/>
          <w:divBdr>
            <w:top w:val="none" w:sz="0" w:space="0" w:color="auto"/>
            <w:left w:val="none" w:sz="0" w:space="0" w:color="auto"/>
            <w:bottom w:val="none" w:sz="0" w:space="0" w:color="auto"/>
            <w:right w:val="none" w:sz="0" w:space="0" w:color="auto"/>
          </w:divBdr>
        </w:div>
        <w:div w:id="2018070157">
          <w:marLeft w:val="0"/>
          <w:marRight w:val="0"/>
          <w:marTop w:val="0"/>
          <w:marBottom w:val="0"/>
          <w:divBdr>
            <w:top w:val="none" w:sz="0" w:space="0" w:color="auto"/>
            <w:left w:val="none" w:sz="0" w:space="0" w:color="auto"/>
            <w:bottom w:val="none" w:sz="0" w:space="0" w:color="auto"/>
            <w:right w:val="none" w:sz="0" w:space="0" w:color="auto"/>
          </w:divBdr>
        </w:div>
      </w:divsChild>
    </w:div>
    <w:div w:id="1128399072">
      <w:bodyDiv w:val="1"/>
      <w:marLeft w:val="0"/>
      <w:marRight w:val="0"/>
      <w:marTop w:val="0"/>
      <w:marBottom w:val="0"/>
      <w:divBdr>
        <w:top w:val="none" w:sz="0" w:space="0" w:color="auto"/>
        <w:left w:val="none" w:sz="0" w:space="0" w:color="auto"/>
        <w:bottom w:val="none" w:sz="0" w:space="0" w:color="auto"/>
        <w:right w:val="none" w:sz="0" w:space="0" w:color="auto"/>
      </w:divBdr>
      <w:divsChild>
        <w:div w:id="575171536">
          <w:marLeft w:val="0"/>
          <w:marRight w:val="0"/>
          <w:marTop w:val="0"/>
          <w:marBottom w:val="0"/>
          <w:divBdr>
            <w:top w:val="none" w:sz="0" w:space="0" w:color="auto"/>
            <w:left w:val="none" w:sz="0" w:space="0" w:color="auto"/>
            <w:bottom w:val="none" w:sz="0" w:space="0" w:color="auto"/>
            <w:right w:val="none" w:sz="0" w:space="0" w:color="auto"/>
          </w:divBdr>
        </w:div>
        <w:div w:id="869487787">
          <w:marLeft w:val="0"/>
          <w:marRight w:val="0"/>
          <w:marTop w:val="0"/>
          <w:marBottom w:val="0"/>
          <w:divBdr>
            <w:top w:val="none" w:sz="0" w:space="0" w:color="auto"/>
            <w:left w:val="none" w:sz="0" w:space="0" w:color="auto"/>
            <w:bottom w:val="none" w:sz="0" w:space="0" w:color="auto"/>
            <w:right w:val="none" w:sz="0" w:space="0" w:color="auto"/>
          </w:divBdr>
        </w:div>
      </w:divsChild>
    </w:div>
    <w:div w:id="1303189856">
      <w:bodyDiv w:val="1"/>
      <w:marLeft w:val="0"/>
      <w:marRight w:val="0"/>
      <w:marTop w:val="0"/>
      <w:marBottom w:val="0"/>
      <w:divBdr>
        <w:top w:val="none" w:sz="0" w:space="0" w:color="auto"/>
        <w:left w:val="none" w:sz="0" w:space="0" w:color="auto"/>
        <w:bottom w:val="none" w:sz="0" w:space="0" w:color="auto"/>
        <w:right w:val="none" w:sz="0" w:space="0" w:color="auto"/>
      </w:divBdr>
      <w:divsChild>
        <w:div w:id="136194259">
          <w:marLeft w:val="0"/>
          <w:marRight w:val="0"/>
          <w:marTop w:val="0"/>
          <w:marBottom w:val="0"/>
          <w:divBdr>
            <w:top w:val="none" w:sz="0" w:space="0" w:color="auto"/>
            <w:left w:val="none" w:sz="0" w:space="0" w:color="auto"/>
            <w:bottom w:val="none" w:sz="0" w:space="0" w:color="auto"/>
            <w:right w:val="none" w:sz="0" w:space="0" w:color="auto"/>
          </w:divBdr>
        </w:div>
        <w:div w:id="976033138">
          <w:marLeft w:val="0"/>
          <w:marRight w:val="0"/>
          <w:marTop w:val="0"/>
          <w:marBottom w:val="0"/>
          <w:divBdr>
            <w:top w:val="none" w:sz="0" w:space="0" w:color="auto"/>
            <w:left w:val="none" w:sz="0" w:space="0" w:color="auto"/>
            <w:bottom w:val="none" w:sz="0" w:space="0" w:color="auto"/>
            <w:right w:val="none" w:sz="0" w:space="0" w:color="auto"/>
          </w:divBdr>
        </w:div>
        <w:div w:id="1102335133">
          <w:marLeft w:val="0"/>
          <w:marRight w:val="0"/>
          <w:marTop w:val="0"/>
          <w:marBottom w:val="0"/>
          <w:divBdr>
            <w:top w:val="none" w:sz="0" w:space="0" w:color="auto"/>
            <w:left w:val="none" w:sz="0" w:space="0" w:color="auto"/>
            <w:bottom w:val="none" w:sz="0" w:space="0" w:color="auto"/>
            <w:right w:val="none" w:sz="0" w:space="0" w:color="auto"/>
          </w:divBdr>
        </w:div>
      </w:divsChild>
    </w:div>
    <w:div w:id="1769498432">
      <w:bodyDiv w:val="1"/>
      <w:marLeft w:val="0"/>
      <w:marRight w:val="0"/>
      <w:marTop w:val="0"/>
      <w:marBottom w:val="0"/>
      <w:divBdr>
        <w:top w:val="none" w:sz="0" w:space="0" w:color="auto"/>
        <w:left w:val="none" w:sz="0" w:space="0" w:color="auto"/>
        <w:bottom w:val="none" w:sz="0" w:space="0" w:color="auto"/>
        <w:right w:val="none" w:sz="0" w:space="0" w:color="auto"/>
      </w:divBdr>
      <w:divsChild>
        <w:div w:id="779908947">
          <w:marLeft w:val="0"/>
          <w:marRight w:val="0"/>
          <w:marTop w:val="0"/>
          <w:marBottom w:val="0"/>
          <w:divBdr>
            <w:top w:val="none" w:sz="0" w:space="0" w:color="auto"/>
            <w:left w:val="none" w:sz="0" w:space="0" w:color="auto"/>
            <w:bottom w:val="none" w:sz="0" w:space="0" w:color="auto"/>
            <w:right w:val="none" w:sz="0" w:space="0" w:color="auto"/>
          </w:divBdr>
        </w:div>
        <w:div w:id="155657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teKwaaitaal\Tender%20People\Bedrijfsvoering%20-%20Toolkit%20TP\03%20Offertefase%20documenten\Template%20-%20Gunningsleidraad%20of%20aanbestedingsleidraad.dotx" TargetMode="External"/></Relationships>
</file>

<file path=word/theme/theme1.xml><?xml version="1.0" encoding="utf-8"?>
<a:theme xmlns:a="http://schemas.openxmlformats.org/drawingml/2006/main" name="Kantoorthema">
  <a:themeElements>
    <a:clrScheme name="Tender People">
      <a:dk1>
        <a:sysClr val="windowText" lastClr="000000"/>
      </a:dk1>
      <a:lt1>
        <a:srgbClr val="FFFFFF"/>
      </a:lt1>
      <a:dk2>
        <a:srgbClr val="213A8F"/>
      </a:dk2>
      <a:lt2>
        <a:srgbClr val="E7E6E6"/>
      </a:lt2>
      <a:accent1>
        <a:srgbClr val="213A8F"/>
      </a:accent1>
      <a:accent2>
        <a:srgbClr val="C55A11"/>
      </a:accent2>
      <a:accent3>
        <a:srgbClr val="954F72"/>
      </a:accent3>
      <a:accent4>
        <a:srgbClr val="FFC000"/>
      </a:accent4>
      <a:accent5>
        <a:srgbClr val="5B9BD5"/>
      </a:accent5>
      <a:accent6>
        <a:srgbClr val="70AD47"/>
      </a:accent6>
      <a:hlink>
        <a:srgbClr val="0070C0"/>
      </a:hlink>
      <a:folHlink>
        <a:srgbClr val="954F72"/>
      </a:folHlink>
    </a:clrScheme>
    <a:fontScheme name="Tender People">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ca9e1-7bd0-415a-a895-87116b8d97b9">
      <Terms xmlns="http://schemas.microsoft.com/office/infopath/2007/PartnerControls"/>
    </lcf76f155ced4ddcb4097134ff3c332f>
    <TaxCatchAll xmlns="13dad76f-1b57-4ed7-a11f-7685f102b8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59DE1E940F446BDD9CCF33437CD94" ma:contentTypeVersion="18" ma:contentTypeDescription="Een nieuw document maken." ma:contentTypeScope="" ma:versionID="01a56a013a654b21fcb9e97c579549fc">
  <xsd:schema xmlns:xsd="http://www.w3.org/2001/XMLSchema" xmlns:xs="http://www.w3.org/2001/XMLSchema" xmlns:p="http://schemas.microsoft.com/office/2006/metadata/properties" xmlns:ns2="13dad76f-1b57-4ed7-a11f-7685f102b810" xmlns:ns3="a7cca9e1-7bd0-415a-a895-87116b8d97b9" targetNamespace="http://schemas.microsoft.com/office/2006/metadata/properties" ma:root="true" ma:fieldsID="d87eb5b93627eca64d29028a16310694" ns2:_="" ns3:_="">
    <xsd:import namespace="13dad76f-1b57-4ed7-a11f-7685f102b810"/>
    <xsd:import namespace="a7cca9e1-7bd0-415a-a895-87116b8d97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d76f-1b57-4ed7-a11f-7685f102b8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f84da7-b0e4-42c3-a378-b1cd46ce96c4}" ma:internalName="TaxCatchAll" ma:showField="CatchAllData" ma:web="13dad76f-1b57-4ed7-a11f-7685f102b8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cca9e1-7bd0-415a-a895-87116b8d97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95A7E0-83D0-4963-BEA7-20EF1D4D2FA9}">
  <ds:schemaRefs>
    <ds:schemaRef ds:uri="http://schemas.openxmlformats.org/officeDocument/2006/bibliography"/>
  </ds:schemaRefs>
</ds:datastoreItem>
</file>

<file path=customXml/itemProps2.xml><?xml version="1.0" encoding="utf-8"?>
<ds:datastoreItem xmlns:ds="http://schemas.openxmlformats.org/officeDocument/2006/customXml" ds:itemID="{45E472F4-4D03-45BC-9DC2-EDA839330161}">
  <ds:schemaRefs>
    <ds:schemaRef ds:uri="http://schemas.microsoft.com/office/2006/metadata/properties"/>
    <ds:schemaRef ds:uri="http://schemas.microsoft.com/office/infopath/2007/PartnerControls"/>
    <ds:schemaRef ds:uri="ca2d3b07-39fb-4496-96ba-b1ed8ed52d11"/>
    <ds:schemaRef ds:uri="c64fecbb-1954-4030-8120-5d79bf625a24"/>
  </ds:schemaRefs>
</ds:datastoreItem>
</file>

<file path=customXml/itemProps3.xml><?xml version="1.0" encoding="utf-8"?>
<ds:datastoreItem xmlns:ds="http://schemas.openxmlformats.org/officeDocument/2006/customXml" ds:itemID="{737CD6B3-0D29-4A55-BD0F-C799FCAA989A}">
  <ds:schemaRefs>
    <ds:schemaRef ds:uri="http://schemas.microsoft.com/sharepoint/v3/contenttype/forms"/>
  </ds:schemaRefs>
</ds:datastoreItem>
</file>

<file path=customXml/itemProps4.xml><?xml version="1.0" encoding="utf-8"?>
<ds:datastoreItem xmlns:ds="http://schemas.openxmlformats.org/officeDocument/2006/customXml" ds:itemID="{8902B6BC-56ED-4A3D-8816-00010EA26C49}"/>
</file>

<file path=docProps/app.xml><?xml version="1.0" encoding="utf-8"?>
<Properties xmlns="http://schemas.openxmlformats.org/officeDocument/2006/extended-properties" xmlns:vt="http://schemas.openxmlformats.org/officeDocument/2006/docPropsVTypes">
  <Template>Template - Gunningsleidraad of aanbestedingsleidraad</Template>
  <TotalTime>58</TotalTime>
  <Pages>16</Pages>
  <Words>6380</Words>
  <Characters>35094</Characters>
  <Application>Microsoft Office Word</Application>
  <DocSecurity>0</DocSecurity>
  <Lines>292</Lines>
  <Paragraphs>82</Paragraphs>
  <ScaleCrop>false</ScaleCrop>
  <Company>Tender People</Company>
  <LinksUpToDate>false</LinksUpToDate>
  <CharactersWithSpaces>41392</CharactersWithSpaces>
  <SharedDoc>false</SharedDoc>
  <HLinks>
    <vt:vector size="150" baseType="variant">
      <vt:variant>
        <vt:i4>1441852</vt:i4>
      </vt:variant>
      <vt:variant>
        <vt:i4>146</vt:i4>
      </vt:variant>
      <vt:variant>
        <vt:i4>0</vt:i4>
      </vt:variant>
      <vt:variant>
        <vt:i4>5</vt:i4>
      </vt:variant>
      <vt:variant>
        <vt:lpwstr/>
      </vt:variant>
      <vt:variant>
        <vt:lpwstr>_Toc183699760</vt:lpwstr>
      </vt:variant>
      <vt:variant>
        <vt:i4>1376316</vt:i4>
      </vt:variant>
      <vt:variant>
        <vt:i4>140</vt:i4>
      </vt:variant>
      <vt:variant>
        <vt:i4>0</vt:i4>
      </vt:variant>
      <vt:variant>
        <vt:i4>5</vt:i4>
      </vt:variant>
      <vt:variant>
        <vt:lpwstr/>
      </vt:variant>
      <vt:variant>
        <vt:lpwstr>_Toc183699759</vt:lpwstr>
      </vt:variant>
      <vt:variant>
        <vt:i4>1376316</vt:i4>
      </vt:variant>
      <vt:variant>
        <vt:i4>134</vt:i4>
      </vt:variant>
      <vt:variant>
        <vt:i4>0</vt:i4>
      </vt:variant>
      <vt:variant>
        <vt:i4>5</vt:i4>
      </vt:variant>
      <vt:variant>
        <vt:lpwstr/>
      </vt:variant>
      <vt:variant>
        <vt:lpwstr>_Toc183699758</vt:lpwstr>
      </vt:variant>
      <vt:variant>
        <vt:i4>1376316</vt:i4>
      </vt:variant>
      <vt:variant>
        <vt:i4>128</vt:i4>
      </vt:variant>
      <vt:variant>
        <vt:i4>0</vt:i4>
      </vt:variant>
      <vt:variant>
        <vt:i4>5</vt:i4>
      </vt:variant>
      <vt:variant>
        <vt:lpwstr/>
      </vt:variant>
      <vt:variant>
        <vt:lpwstr>_Toc183699757</vt:lpwstr>
      </vt:variant>
      <vt:variant>
        <vt:i4>1376316</vt:i4>
      </vt:variant>
      <vt:variant>
        <vt:i4>122</vt:i4>
      </vt:variant>
      <vt:variant>
        <vt:i4>0</vt:i4>
      </vt:variant>
      <vt:variant>
        <vt:i4>5</vt:i4>
      </vt:variant>
      <vt:variant>
        <vt:lpwstr/>
      </vt:variant>
      <vt:variant>
        <vt:lpwstr>_Toc183699756</vt:lpwstr>
      </vt:variant>
      <vt:variant>
        <vt:i4>1376316</vt:i4>
      </vt:variant>
      <vt:variant>
        <vt:i4>116</vt:i4>
      </vt:variant>
      <vt:variant>
        <vt:i4>0</vt:i4>
      </vt:variant>
      <vt:variant>
        <vt:i4>5</vt:i4>
      </vt:variant>
      <vt:variant>
        <vt:lpwstr/>
      </vt:variant>
      <vt:variant>
        <vt:lpwstr>_Toc183699755</vt:lpwstr>
      </vt:variant>
      <vt:variant>
        <vt:i4>1376316</vt:i4>
      </vt:variant>
      <vt:variant>
        <vt:i4>110</vt:i4>
      </vt:variant>
      <vt:variant>
        <vt:i4>0</vt:i4>
      </vt:variant>
      <vt:variant>
        <vt:i4>5</vt:i4>
      </vt:variant>
      <vt:variant>
        <vt:lpwstr/>
      </vt:variant>
      <vt:variant>
        <vt:lpwstr>_Toc183699754</vt:lpwstr>
      </vt:variant>
      <vt:variant>
        <vt:i4>1376316</vt:i4>
      </vt:variant>
      <vt:variant>
        <vt:i4>104</vt:i4>
      </vt:variant>
      <vt:variant>
        <vt:i4>0</vt:i4>
      </vt:variant>
      <vt:variant>
        <vt:i4>5</vt:i4>
      </vt:variant>
      <vt:variant>
        <vt:lpwstr/>
      </vt:variant>
      <vt:variant>
        <vt:lpwstr>_Toc183699753</vt:lpwstr>
      </vt:variant>
      <vt:variant>
        <vt:i4>1376316</vt:i4>
      </vt:variant>
      <vt:variant>
        <vt:i4>98</vt:i4>
      </vt:variant>
      <vt:variant>
        <vt:i4>0</vt:i4>
      </vt:variant>
      <vt:variant>
        <vt:i4>5</vt:i4>
      </vt:variant>
      <vt:variant>
        <vt:lpwstr/>
      </vt:variant>
      <vt:variant>
        <vt:lpwstr>_Toc183699752</vt:lpwstr>
      </vt:variant>
      <vt:variant>
        <vt:i4>1376316</vt:i4>
      </vt:variant>
      <vt:variant>
        <vt:i4>92</vt:i4>
      </vt:variant>
      <vt:variant>
        <vt:i4>0</vt:i4>
      </vt:variant>
      <vt:variant>
        <vt:i4>5</vt:i4>
      </vt:variant>
      <vt:variant>
        <vt:lpwstr/>
      </vt:variant>
      <vt:variant>
        <vt:lpwstr>_Toc183699751</vt:lpwstr>
      </vt:variant>
      <vt:variant>
        <vt:i4>1376316</vt:i4>
      </vt:variant>
      <vt:variant>
        <vt:i4>86</vt:i4>
      </vt:variant>
      <vt:variant>
        <vt:i4>0</vt:i4>
      </vt:variant>
      <vt:variant>
        <vt:i4>5</vt:i4>
      </vt:variant>
      <vt:variant>
        <vt:lpwstr/>
      </vt:variant>
      <vt:variant>
        <vt:lpwstr>_Toc183699750</vt:lpwstr>
      </vt:variant>
      <vt:variant>
        <vt:i4>1310780</vt:i4>
      </vt:variant>
      <vt:variant>
        <vt:i4>80</vt:i4>
      </vt:variant>
      <vt:variant>
        <vt:i4>0</vt:i4>
      </vt:variant>
      <vt:variant>
        <vt:i4>5</vt:i4>
      </vt:variant>
      <vt:variant>
        <vt:lpwstr/>
      </vt:variant>
      <vt:variant>
        <vt:lpwstr>_Toc183699749</vt:lpwstr>
      </vt:variant>
      <vt:variant>
        <vt:i4>1310780</vt:i4>
      </vt:variant>
      <vt:variant>
        <vt:i4>74</vt:i4>
      </vt:variant>
      <vt:variant>
        <vt:i4>0</vt:i4>
      </vt:variant>
      <vt:variant>
        <vt:i4>5</vt:i4>
      </vt:variant>
      <vt:variant>
        <vt:lpwstr/>
      </vt:variant>
      <vt:variant>
        <vt:lpwstr>_Toc183699748</vt:lpwstr>
      </vt:variant>
      <vt:variant>
        <vt:i4>1310780</vt:i4>
      </vt:variant>
      <vt:variant>
        <vt:i4>68</vt:i4>
      </vt:variant>
      <vt:variant>
        <vt:i4>0</vt:i4>
      </vt:variant>
      <vt:variant>
        <vt:i4>5</vt:i4>
      </vt:variant>
      <vt:variant>
        <vt:lpwstr/>
      </vt:variant>
      <vt:variant>
        <vt:lpwstr>_Toc183699747</vt:lpwstr>
      </vt:variant>
      <vt:variant>
        <vt:i4>1310780</vt:i4>
      </vt:variant>
      <vt:variant>
        <vt:i4>62</vt:i4>
      </vt:variant>
      <vt:variant>
        <vt:i4>0</vt:i4>
      </vt:variant>
      <vt:variant>
        <vt:i4>5</vt:i4>
      </vt:variant>
      <vt:variant>
        <vt:lpwstr/>
      </vt:variant>
      <vt:variant>
        <vt:lpwstr>_Toc183699746</vt:lpwstr>
      </vt:variant>
      <vt:variant>
        <vt:i4>1310780</vt:i4>
      </vt:variant>
      <vt:variant>
        <vt:i4>56</vt:i4>
      </vt:variant>
      <vt:variant>
        <vt:i4>0</vt:i4>
      </vt:variant>
      <vt:variant>
        <vt:i4>5</vt:i4>
      </vt:variant>
      <vt:variant>
        <vt:lpwstr/>
      </vt:variant>
      <vt:variant>
        <vt:lpwstr>_Toc183699745</vt:lpwstr>
      </vt:variant>
      <vt:variant>
        <vt:i4>1310780</vt:i4>
      </vt:variant>
      <vt:variant>
        <vt:i4>50</vt:i4>
      </vt:variant>
      <vt:variant>
        <vt:i4>0</vt:i4>
      </vt:variant>
      <vt:variant>
        <vt:i4>5</vt:i4>
      </vt:variant>
      <vt:variant>
        <vt:lpwstr/>
      </vt:variant>
      <vt:variant>
        <vt:lpwstr>_Toc183699744</vt:lpwstr>
      </vt:variant>
      <vt:variant>
        <vt:i4>1310780</vt:i4>
      </vt:variant>
      <vt:variant>
        <vt:i4>44</vt:i4>
      </vt:variant>
      <vt:variant>
        <vt:i4>0</vt:i4>
      </vt:variant>
      <vt:variant>
        <vt:i4>5</vt:i4>
      </vt:variant>
      <vt:variant>
        <vt:lpwstr/>
      </vt:variant>
      <vt:variant>
        <vt:lpwstr>_Toc183699743</vt:lpwstr>
      </vt:variant>
      <vt:variant>
        <vt:i4>1310780</vt:i4>
      </vt:variant>
      <vt:variant>
        <vt:i4>38</vt:i4>
      </vt:variant>
      <vt:variant>
        <vt:i4>0</vt:i4>
      </vt:variant>
      <vt:variant>
        <vt:i4>5</vt:i4>
      </vt:variant>
      <vt:variant>
        <vt:lpwstr/>
      </vt:variant>
      <vt:variant>
        <vt:lpwstr>_Toc183699742</vt:lpwstr>
      </vt:variant>
      <vt:variant>
        <vt:i4>1310780</vt:i4>
      </vt:variant>
      <vt:variant>
        <vt:i4>32</vt:i4>
      </vt:variant>
      <vt:variant>
        <vt:i4>0</vt:i4>
      </vt:variant>
      <vt:variant>
        <vt:i4>5</vt:i4>
      </vt:variant>
      <vt:variant>
        <vt:lpwstr/>
      </vt:variant>
      <vt:variant>
        <vt:lpwstr>_Toc183699741</vt:lpwstr>
      </vt:variant>
      <vt:variant>
        <vt:i4>1310780</vt:i4>
      </vt:variant>
      <vt:variant>
        <vt:i4>26</vt:i4>
      </vt:variant>
      <vt:variant>
        <vt:i4>0</vt:i4>
      </vt:variant>
      <vt:variant>
        <vt:i4>5</vt:i4>
      </vt:variant>
      <vt:variant>
        <vt:lpwstr/>
      </vt:variant>
      <vt:variant>
        <vt:lpwstr>_Toc183699740</vt:lpwstr>
      </vt:variant>
      <vt:variant>
        <vt:i4>1245244</vt:i4>
      </vt:variant>
      <vt:variant>
        <vt:i4>20</vt:i4>
      </vt:variant>
      <vt:variant>
        <vt:i4>0</vt:i4>
      </vt:variant>
      <vt:variant>
        <vt:i4>5</vt:i4>
      </vt:variant>
      <vt:variant>
        <vt:lpwstr/>
      </vt:variant>
      <vt:variant>
        <vt:lpwstr>_Toc183699739</vt:lpwstr>
      </vt:variant>
      <vt:variant>
        <vt:i4>1245244</vt:i4>
      </vt:variant>
      <vt:variant>
        <vt:i4>14</vt:i4>
      </vt:variant>
      <vt:variant>
        <vt:i4>0</vt:i4>
      </vt:variant>
      <vt:variant>
        <vt:i4>5</vt:i4>
      </vt:variant>
      <vt:variant>
        <vt:lpwstr/>
      </vt:variant>
      <vt:variant>
        <vt:lpwstr>_Toc183699738</vt:lpwstr>
      </vt:variant>
      <vt:variant>
        <vt:i4>1245244</vt:i4>
      </vt:variant>
      <vt:variant>
        <vt:i4>8</vt:i4>
      </vt:variant>
      <vt:variant>
        <vt:i4>0</vt:i4>
      </vt:variant>
      <vt:variant>
        <vt:i4>5</vt:i4>
      </vt:variant>
      <vt:variant>
        <vt:lpwstr/>
      </vt:variant>
      <vt:variant>
        <vt:lpwstr>_Toc183699737</vt:lpwstr>
      </vt:variant>
      <vt:variant>
        <vt:i4>1245244</vt:i4>
      </vt:variant>
      <vt:variant>
        <vt:i4>2</vt:i4>
      </vt:variant>
      <vt:variant>
        <vt:i4>0</vt:i4>
      </vt:variant>
      <vt:variant>
        <vt:i4>5</vt:i4>
      </vt:variant>
      <vt:variant>
        <vt:lpwstr/>
      </vt:variant>
      <vt:variant>
        <vt:lpwstr>_Toc183699736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Kwaaitaal</dc:creator>
  <cp:keywords/>
  <dc:description/>
  <cp:lastModifiedBy>Ludo Huisman</cp:lastModifiedBy>
  <cp:revision>70</cp:revision>
  <cp:lastPrinted>2019-10-12T07:40:00Z</cp:lastPrinted>
  <dcterms:created xsi:type="dcterms:W3CDTF">2025-01-07T12:20:00Z</dcterms:created>
  <dcterms:modified xsi:type="dcterms:W3CDTF">2025-01-13T20:23:00Z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0x01010070359DE1E940F446BDD9CCF33437CD94</vt:lpwstr>
  </property>
  <property fmtid="{D5CDD505-2E9C-101B-9397-08002B2CF9AE}" pid="3" name="MediaServiceImageTags">
    <vt:lpwstr/>
  </property>
  <property fmtid="{D5CDD505-2E9C-101B-9397-08002B2CF9AE}" pid="4" name="Order">
    <vt:r8>16500</vt:r8>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